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28C52C">
      <w:pPr>
        <w:pStyle w:val="2"/>
        <w:bidi w:val="0"/>
        <w:jc w:val="center"/>
        <w:rPr>
          <w:rFonts w:hint="eastAsia"/>
          <w:lang w:val="en-US" w:eastAsia="zh-CN"/>
        </w:rPr>
      </w:pPr>
      <w:r>
        <w:rPr>
          <w:rFonts w:hint="eastAsia"/>
          <w:lang w:val="en-US" w:eastAsia="zh-CN"/>
        </w:rPr>
        <w:t>98寸触控一体机方案</w:t>
      </w:r>
    </w:p>
    <w:p w14:paraId="581637CA">
      <w:pPr>
        <w:pStyle w:val="3"/>
        <w:numPr>
          <w:ilvl w:val="0"/>
          <w:numId w:val="1"/>
        </w:numPr>
        <w:bidi w:val="0"/>
        <w:rPr>
          <w:rFonts w:hint="eastAsia"/>
          <w:lang w:val="en-US" w:eastAsia="zh-CN"/>
        </w:rPr>
      </w:pPr>
      <w:r>
        <w:rPr>
          <w:rFonts w:hint="eastAsia"/>
          <w:lang w:val="en-US" w:eastAsia="zh-CN"/>
        </w:rPr>
        <w:t>产品效果图</w:t>
      </w:r>
    </w:p>
    <w:p w14:paraId="0DF7EAFD">
      <w:pPr>
        <w:rPr>
          <w:rFonts w:hint="eastAsia"/>
          <w:lang w:val="en-US" w:eastAsia="zh-CN"/>
        </w:rPr>
      </w:pPr>
      <w:r>
        <w:rPr>
          <w:rFonts w:hint="eastAsia"/>
          <w:lang w:val="en-US" w:eastAsia="zh-CN"/>
        </w:rPr>
        <w:drawing>
          <wp:inline distT="0" distB="0" distL="114300" distR="114300">
            <wp:extent cx="5251450" cy="1918970"/>
            <wp:effectExtent l="0" t="0" r="6350" b="1270"/>
            <wp:docPr id="2" name="图片 2" descr="98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8尺寸图"/>
                    <pic:cNvPicPr>
                      <a:picLocks noChangeAspect="1"/>
                    </pic:cNvPicPr>
                  </pic:nvPicPr>
                  <pic:blipFill>
                    <a:blip r:embed="rId4"/>
                    <a:stretch>
                      <a:fillRect/>
                    </a:stretch>
                  </pic:blipFill>
                  <pic:spPr>
                    <a:xfrm>
                      <a:off x="0" y="0"/>
                      <a:ext cx="5251450" cy="1918970"/>
                    </a:xfrm>
                    <a:prstGeom prst="rect">
                      <a:avLst/>
                    </a:prstGeom>
                  </pic:spPr>
                </pic:pic>
              </a:graphicData>
            </a:graphic>
          </wp:inline>
        </w:drawing>
      </w:r>
    </w:p>
    <w:p w14:paraId="66F9ABBF">
      <w:pPr>
        <w:pStyle w:val="3"/>
        <w:numPr>
          <w:ilvl w:val="0"/>
          <w:numId w:val="1"/>
        </w:numPr>
        <w:bidi w:val="0"/>
        <w:rPr>
          <w:rFonts w:hint="eastAsia"/>
          <w:lang w:val="en-US" w:eastAsia="zh-CN"/>
        </w:rPr>
      </w:pPr>
      <w:r>
        <w:rPr>
          <w:rFonts w:hint="eastAsia"/>
          <w:lang w:val="en-US" w:eastAsia="zh-CN"/>
        </w:rPr>
        <w:t>尺寸图</w:t>
      </w:r>
    </w:p>
    <w:p w14:paraId="2A21F7C2">
      <w:pPr>
        <w:rPr>
          <w:rFonts w:hint="eastAsia"/>
          <w:lang w:val="en-US" w:eastAsia="zh-CN"/>
        </w:rPr>
      </w:pPr>
    </w:p>
    <w:p w14:paraId="5C00A854">
      <w:pPr>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5170805</wp:posOffset>
                </wp:positionH>
                <wp:positionV relativeFrom="paragraph">
                  <wp:posOffset>848360</wp:posOffset>
                </wp:positionV>
                <wp:extent cx="914400" cy="914400"/>
                <wp:effectExtent l="0" t="0" r="0" b="0"/>
                <wp:wrapNone/>
                <wp:docPr id="13" name="文本框 13"/>
                <wp:cNvGraphicFramePr/>
                <a:graphic xmlns:a="http://schemas.openxmlformats.org/drawingml/2006/main">
                  <a:graphicData uri="http://schemas.microsoft.com/office/word/2010/wordprocessingShape">
                    <wps:wsp>
                      <wps:cNvSpPr txBox="1"/>
                      <wps:spPr>
                        <a:xfrm>
                          <a:off x="6424930" y="623316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1B311">
                            <w:pPr>
                              <w:rPr>
                                <w:rFonts w:hint="default" w:eastAsiaTheme="minorEastAsia"/>
                                <w:lang w:val="en-US" w:eastAsia="zh-CN"/>
                              </w:rPr>
                            </w:pPr>
                            <w:r>
                              <w:rPr>
                                <w:rFonts w:hint="eastAsia"/>
                                <w:lang w:val="en-US" w:eastAsia="zh-CN"/>
                              </w:rPr>
                              <w:t>1400mm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15pt;margin-top:66.8pt;height:72pt;width:72pt;z-index:251668480;mso-width-relative:page;mso-height-relative:page;" filled="f" stroked="f" coordsize="21600,21600" o:gfxdata="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WM8bdwAAAALAQAADwAAAAAAAAABACAAAAAi&#10;AAAAZHJzL2Rvd25yZXYueG1sUEsBAhQAFAAAAAgAh07iQIxM5ck/AgAAcwQAAA4AAAAAAAAAAQAg&#10;AAAAKwEAAGRycy9lMm9Eb2MueG1sUEsFBgAAAAAGAAYAWQEAANwFAAAAAA==&#10;">
                <v:fill on="f" focussize="0,0"/>
                <v:stroke on="f" weight="0.5pt"/>
                <v:imagedata o:title=""/>
                <o:lock v:ext="edit" aspectratio="f"/>
                <v:textbox>
                  <w:txbxContent>
                    <w:p w14:paraId="7021B311">
                      <w:pPr>
                        <w:rPr>
                          <w:rFonts w:hint="default" w:eastAsiaTheme="minorEastAsia"/>
                          <w:lang w:val="en-US" w:eastAsia="zh-CN"/>
                        </w:rPr>
                      </w:pPr>
                      <w:r>
                        <w:rPr>
                          <w:rFonts w:hint="eastAsia"/>
                          <w:lang w:val="en-US" w:eastAsia="zh-CN"/>
                        </w:rPr>
                        <w:t>1400mm</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5340350</wp:posOffset>
                </wp:positionH>
                <wp:positionV relativeFrom="paragraph">
                  <wp:posOffset>1113155</wp:posOffset>
                </wp:positionV>
                <wp:extent cx="0" cy="746760"/>
                <wp:effectExtent l="50800" t="0" r="55880" b="0"/>
                <wp:wrapNone/>
                <wp:docPr id="12" name="直接箭头连接符 12"/>
                <wp:cNvGraphicFramePr/>
                <a:graphic xmlns:a="http://schemas.openxmlformats.org/drawingml/2006/main">
                  <a:graphicData uri="http://schemas.microsoft.com/office/word/2010/wordprocessingShape">
                    <wps:wsp>
                      <wps:cNvCnPr/>
                      <wps:spPr>
                        <a:xfrm flipV="1">
                          <a:off x="6469380" y="6374130"/>
                          <a:ext cx="0" cy="7467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20.5pt;margin-top:87.65pt;height:58.8pt;width:0pt;z-index:251667456;mso-width-relative:page;mso-height-relative:page;" filled="f" stroked="t" coordsize="21600,21600" o:gfxdata="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po1m1wAAAAsB&#10;AAAPAAAAAAAAAAEAIAAAACIAAABkcnMvZG93bnJldi54bWxQSwECFAAUAAAACACHTuJAdBK9pxwC&#10;AAD2AwAADgAAAAAAAAABACAAAAAmAQAAZHJzL2Uyb0RvYy54bWxQSwUGAAAAAAYABgBZAQAAtAUA&#10;AAAA&#10;">
                <v:fill on="f" focussize="0,0"/>
                <v:stroke weight="1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5348605</wp:posOffset>
                </wp:positionH>
                <wp:positionV relativeFrom="paragraph">
                  <wp:posOffset>78740</wp:posOffset>
                </wp:positionV>
                <wp:extent cx="0" cy="762000"/>
                <wp:effectExtent l="50800" t="0" r="55880" b="0"/>
                <wp:wrapNone/>
                <wp:docPr id="11" name="直接箭头连接符 11"/>
                <wp:cNvGraphicFramePr/>
                <a:graphic xmlns:a="http://schemas.openxmlformats.org/drawingml/2006/main">
                  <a:graphicData uri="http://schemas.microsoft.com/office/word/2010/wordprocessingShape">
                    <wps:wsp>
                      <wps:cNvCnPr/>
                      <wps:spPr>
                        <a:xfrm>
                          <a:off x="6491605" y="5360670"/>
                          <a:ext cx="0" cy="7620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21.15pt;margin-top:6.2pt;height:60pt;width:0pt;z-index:251666432;mso-width-relative:page;mso-height-relative:page;" filled="f" stroked="t" coordsize="21600,21600" o:gfxdata="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CjIodcAAAAKAQAADwAA&#10;AAAAAAABACAAAAAiAAAAZHJzL2Rvd25yZXYueG1sUEsBAhQAFAAAAAgAh07iQFp8CqsXAgAA7AMA&#10;AA4AAAAAAAAAAQAgAAAAJgEAAGRycy9lMm9Eb2MueG1sUEsFBgAAAAAGAAYAWQEAAK8FAAAAAA==&#10;">
                <v:fill on="f" focussize="0,0"/>
                <v:stroke weight="1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5175250</wp:posOffset>
                </wp:positionH>
                <wp:positionV relativeFrom="paragraph">
                  <wp:posOffset>75565</wp:posOffset>
                </wp:positionV>
                <wp:extent cx="295910" cy="6985"/>
                <wp:effectExtent l="0" t="6350" r="8890" b="9525"/>
                <wp:wrapNone/>
                <wp:docPr id="10" name="直接连接符 10"/>
                <wp:cNvGraphicFramePr/>
                <a:graphic xmlns:a="http://schemas.openxmlformats.org/drawingml/2006/main">
                  <a:graphicData uri="http://schemas.microsoft.com/office/word/2010/wordprocessingShape">
                    <wps:wsp>
                      <wps:cNvCnPr/>
                      <wps:spPr>
                        <a:xfrm flipV="1">
                          <a:off x="0" y="0"/>
                          <a:ext cx="295910" cy="6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07.5pt;margin-top:5.95pt;height:0.55pt;width:23.3pt;z-index:251665408;mso-width-relative:page;mso-height-relative:page;" filled="f" stroked="t" coordsize="21600,21600" o:gfxdata="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wWp1n1AAAAAkBAAAPAAAAAAAAAAEAIAAAACIAAABkcnMvZG93bnJldi54bWxQSwECFAAUAAAA&#10;CACHTuJAVmNzXvIBAADAAwAADgAAAAAAAAABACAAAAAjAQAAZHJzL2Uyb0RvYy54bWxQSwUGAAAA&#10;AAYABgBZAQAAhwUAAAAA&#10;">
                <v:fill on="f" focussize="0,0"/>
                <v:stroke weight="1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5170805</wp:posOffset>
                </wp:positionH>
                <wp:positionV relativeFrom="paragraph">
                  <wp:posOffset>1854200</wp:posOffset>
                </wp:positionV>
                <wp:extent cx="295910" cy="6985"/>
                <wp:effectExtent l="0" t="6350" r="8890" b="9525"/>
                <wp:wrapNone/>
                <wp:docPr id="9" name="直接连接符 9"/>
                <wp:cNvGraphicFramePr/>
                <a:graphic xmlns:a="http://schemas.openxmlformats.org/drawingml/2006/main">
                  <a:graphicData uri="http://schemas.microsoft.com/office/word/2010/wordprocessingShape">
                    <wps:wsp>
                      <wps:cNvCnPr/>
                      <wps:spPr>
                        <a:xfrm flipV="1">
                          <a:off x="6313805" y="7136130"/>
                          <a:ext cx="295910" cy="698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07.15pt;margin-top:146pt;height:0.55pt;width:23.3pt;z-index:251664384;mso-width-relative:page;mso-height-relative:page;" filled="f" stroked="t" coordsize="21600,21600" o:gfxdata="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BKjXWAAAACwEAAA8AAAAAAAAAAQAgAAAAIgAAAGRycy9kb3du&#10;cmV2LnhtbFBLAQIUABQAAAAIAIdO4kDj4wyDAQIAAMoDAAAOAAAAAAAAAAEAIAAAACUBAABkcnMv&#10;ZTJvRG9jLnhtbFBLBQYAAAAABgAGAFkBAACYBQAAAAA=&#10;">
                <v:fill on="f" focussize="0,0"/>
                <v:stroke weight="1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2159635</wp:posOffset>
                </wp:positionH>
                <wp:positionV relativeFrom="paragraph">
                  <wp:posOffset>1939925</wp:posOffset>
                </wp:positionV>
                <wp:extent cx="737870" cy="426720"/>
                <wp:effectExtent l="0" t="0" r="0" b="0"/>
                <wp:wrapNone/>
                <wp:docPr id="8" name="文本框 8"/>
                <wp:cNvGraphicFramePr/>
                <a:graphic xmlns:a="http://schemas.openxmlformats.org/drawingml/2006/main">
                  <a:graphicData uri="http://schemas.microsoft.com/office/word/2010/wordprocessingShape">
                    <wps:wsp>
                      <wps:cNvSpPr txBox="1"/>
                      <wps:spPr>
                        <a:xfrm>
                          <a:off x="3413760" y="7335520"/>
                          <a:ext cx="737870" cy="426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C1586">
                            <w:pPr>
                              <w:rPr>
                                <w:rFonts w:hint="default" w:eastAsiaTheme="minorEastAsia"/>
                                <w:lang w:val="en-US" w:eastAsia="zh-CN"/>
                              </w:rPr>
                            </w:pPr>
                            <w:r>
                              <w:rPr>
                                <w:rFonts w:hint="eastAsia"/>
                                <w:lang w:val="en-US" w:eastAsia="zh-CN"/>
                              </w:rPr>
                              <w:t>4400mm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05pt;margin-top:152.75pt;height:33.6pt;width:58.1pt;z-index:251663360;mso-width-relative:page;mso-height-relative:page;" filled="f" stroked="f" coordsize="21600,21600" o:gfxdata="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xdazdwAAAALAQAADwAAAAAAAAAB&#10;ACAAAAAiAAAAZHJzL2Rvd25yZXYueG1sUEsBAhQAFAAAAAgAh07iQPgRGFNFAgAAcQQAAA4AAAAA&#10;AAAAAQAgAAAAKwEAAGRycy9lMm9Eb2MueG1sUEsFBgAAAAAGAAYAWQEAAOIFAAAAAA==&#10;">
                <v:fill on="f" focussize="0,0"/>
                <v:stroke on="f" weight="0.5pt"/>
                <v:imagedata o:title=""/>
                <o:lock v:ext="edit" aspectratio="f"/>
                <v:textbox>
                  <w:txbxContent>
                    <w:p w14:paraId="075C1586">
                      <w:pPr>
                        <w:rPr>
                          <w:rFonts w:hint="default" w:eastAsiaTheme="minorEastAsia"/>
                          <w:lang w:val="en-US" w:eastAsia="zh-CN"/>
                        </w:rPr>
                      </w:pPr>
                      <w:r>
                        <w:rPr>
                          <w:rFonts w:hint="eastAsia"/>
                          <w:lang w:val="en-US" w:eastAsia="zh-CN"/>
                        </w:rPr>
                        <w:t>4400mm</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1853565</wp:posOffset>
                </wp:positionV>
                <wp:extent cx="0" cy="325755"/>
                <wp:effectExtent l="6350" t="0" r="8890" b="9525"/>
                <wp:wrapNone/>
                <wp:docPr id="4" name="直接连接符 4"/>
                <wp:cNvGraphicFramePr/>
                <a:graphic xmlns:a="http://schemas.openxmlformats.org/drawingml/2006/main">
                  <a:graphicData uri="http://schemas.microsoft.com/office/word/2010/wordprocessingShape">
                    <wps:wsp>
                      <wps:cNvCnPr/>
                      <wps:spPr>
                        <a:xfrm>
                          <a:off x="1186815" y="7143115"/>
                          <a:ext cx="0" cy="32575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5pt;margin-top:145.95pt;height:25.65pt;width:0pt;z-index:251659264;mso-width-relative:page;mso-height-relative:page;" filled="f" stroked="t" coordsize="21600,21600" o:gfxdata="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EsuZzTAAAABwEAAA8AAAAAAAAAAQAgAAAAIgAAAGRycy9kb3ducmV2LnhtbFBLAQIUABQA&#10;AAAIAIdO4kBKcegn9QEAAL0DAAAOAAAAAAAAAAEAIAAAACIBAABkcnMvZTJvRG9jLnhtbFBLBQYA&#10;AAAABgAGAFkBAACJBQAAAAA=&#10;">
                <v:fill on="f" focussize="0,0"/>
                <v:stroke weight="1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5175250</wp:posOffset>
                </wp:positionH>
                <wp:positionV relativeFrom="paragraph">
                  <wp:posOffset>1865630</wp:posOffset>
                </wp:positionV>
                <wp:extent cx="0" cy="325755"/>
                <wp:effectExtent l="6350" t="0" r="8890" b="9525"/>
                <wp:wrapNone/>
                <wp:docPr id="5" name="直接连接符 5"/>
                <wp:cNvGraphicFramePr/>
                <a:graphic xmlns:a="http://schemas.openxmlformats.org/drawingml/2006/main">
                  <a:graphicData uri="http://schemas.microsoft.com/office/word/2010/wordprocessingShape">
                    <wps:wsp>
                      <wps:cNvCnPr/>
                      <wps:spPr>
                        <a:xfrm>
                          <a:off x="0" y="0"/>
                          <a:ext cx="0" cy="32575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7.5pt;margin-top:146.9pt;height:25.65pt;width:0pt;z-index:251660288;mso-width-relative:page;mso-height-relative:page;" filled="f" stroked="t" coordsize="21600,21600" o:gfxdata="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op9M3X&#10;AAAACwEAAA8AAAAAAAAAAQAgAAAAIgAAAGRycy9kb3ducmV2LnhtbFBLAQIUABQAAAAIAIdO4kAA&#10;ONUm6AEAALEDAAAOAAAAAAAAAAEAIAAAACYBAABkcnMvZTJvRG9jLnhtbFBLBQYAAAAABgAGAFkB&#10;AACABQAAAAA=&#10;">
                <v:fill on="f" focussize="0,0"/>
                <v:stroke weight="1pt" color="#5B9BD5 [3204]" miterlimit="8" joinstyle="miter"/>
                <v:imagedata o:title=""/>
                <o:lock v:ext="edit" aspectratio="f"/>
              </v:line>
            </w:pict>
          </mc:Fallback>
        </mc:AlternateContent>
      </w:r>
      <w:r>
        <w:rPr>
          <w:rFonts w:hint="eastAsia"/>
          <w:lang w:val="en-US" w:eastAsia="zh-CN"/>
        </w:rPr>
        <w:drawing>
          <wp:inline distT="0" distB="0" distL="114300" distR="114300">
            <wp:extent cx="5251450" cy="1918970"/>
            <wp:effectExtent l="0" t="0" r="6350" b="1270"/>
            <wp:docPr id="3" name="图片 3" descr="98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尺寸图"/>
                    <pic:cNvPicPr>
                      <a:picLocks noChangeAspect="1"/>
                    </pic:cNvPicPr>
                  </pic:nvPicPr>
                  <pic:blipFill>
                    <a:blip r:embed="rId4"/>
                    <a:stretch>
                      <a:fillRect/>
                    </a:stretch>
                  </pic:blipFill>
                  <pic:spPr>
                    <a:xfrm>
                      <a:off x="0" y="0"/>
                      <a:ext cx="5251450" cy="1918970"/>
                    </a:xfrm>
                    <a:prstGeom prst="rect">
                      <a:avLst/>
                    </a:prstGeom>
                  </pic:spPr>
                </pic:pic>
              </a:graphicData>
            </a:graphic>
          </wp:inline>
        </w:drawing>
      </w:r>
    </w:p>
    <w:p w14:paraId="5150846D">
      <w:pPr>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2795905</wp:posOffset>
                </wp:positionH>
                <wp:positionV relativeFrom="paragraph">
                  <wp:posOffset>109855</wp:posOffset>
                </wp:positionV>
                <wp:extent cx="2374900" cy="14605"/>
                <wp:effectExtent l="0" t="50165" r="2540" b="41910"/>
                <wp:wrapNone/>
                <wp:docPr id="7" name="直接箭头连接符 7"/>
                <wp:cNvGraphicFramePr/>
                <a:graphic xmlns:a="http://schemas.openxmlformats.org/drawingml/2006/main">
                  <a:graphicData uri="http://schemas.microsoft.com/office/word/2010/wordprocessingShape">
                    <wps:wsp>
                      <wps:cNvCnPr/>
                      <wps:spPr>
                        <a:xfrm flipV="1">
                          <a:off x="3938905" y="7372985"/>
                          <a:ext cx="2374900" cy="146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0.15pt;margin-top:8.65pt;height:1.15pt;width:187pt;z-index:251662336;mso-width-relative:page;mso-height-relative:page;" filled="f" stroked="t" coordsize="21600,21600" o:gfxdata="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fdaw1gAA&#10;AAkBAAAPAAAAAAAAAAEAIAAAACIAAABkcnMvZG93bnJldi54bWxQSwECFAAUAAAACACHTuJAmZZ2&#10;rCACAAD5AwAADgAAAAAAAAABACAAAAAlAQAAZHJzL2Uyb0RvYy54bWxQSwUGAAAAAAYABgBZAQAA&#10;twUAAAAA&#10;">
                <v:fill on="f" focussize="0,0"/>
                <v:stroke weight="1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81280</wp:posOffset>
                </wp:positionH>
                <wp:positionV relativeFrom="paragraph">
                  <wp:posOffset>109855</wp:posOffset>
                </wp:positionV>
                <wp:extent cx="2100580" cy="14605"/>
                <wp:effectExtent l="0" t="50165" r="2540" b="41910"/>
                <wp:wrapNone/>
                <wp:docPr id="6" name="直接箭头连接符 6"/>
                <wp:cNvGraphicFramePr/>
                <a:graphic xmlns:a="http://schemas.openxmlformats.org/drawingml/2006/main">
                  <a:graphicData uri="http://schemas.microsoft.com/office/word/2010/wordprocessingShape">
                    <wps:wsp>
                      <wps:cNvCnPr/>
                      <wps:spPr>
                        <a:xfrm flipH="1" flipV="1">
                          <a:off x="1224280" y="7372985"/>
                          <a:ext cx="2100580" cy="146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6.4pt;margin-top:8.65pt;height:1.15pt;width:165.4pt;z-index:251661312;mso-width-relative:page;mso-height-relative:page;" filled="f" stroked="t" coordsize="21600,21600" o:gfxdata="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RKBl2AAAAAgBAAAPAAAAAAAAAAEAIAAAACIAAABkcnMvZG93bnJldi54bWxQSwECFAAUAAAACACH&#10;TuJAexN0SCQCAAADBAAADgAAAAAAAAABACAAAAAnAQAAZHJzL2Uyb0RvYy54bWxQSwUGAAAAAAYA&#10;BgBZAQAAvQUAAAAA&#10;">
                <v:fill on="f" focussize="0,0"/>
                <v:stroke weight="1pt" color="#5B9BD5 [3204]" miterlimit="8" joinstyle="miter" endarrow="open"/>
                <v:imagedata o:title=""/>
                <o:lock v:ext="edit" aspectratio="f"/>
              </v:shape>
            </w:pict>
          </mc:Fallback>
        </mc:AlternateContent>
      </w:r>
    </w:p>
    <w:p w14:paraId="3C48306A">
      <w:pPr>
        <w:numPr>
          <w:ilvl w:val="0"/>
          <w:numId w:val="0"/>
        </w:numPr>
        <w:ind w:leftChars="0"/>
        <w:rPr>
          <w:rFonts w:hint="default"/>
          <w:lang w:val="en-US" w:eastAsia="zh-CN"/>
        </w:rPr>
      </w:pPr>
    </w:p>
    <w:p w14:paraId="1725C91B">
      <w:pPr>
        <w:pStyle w:val="3"/>
        <w:numPr>
          <w:ilvl w:val="0"/>
          <w:numId w:val="1"/>
        </w:numPr>
        <w:bidi w:val="0"/>
        <w:rPr>
          <w:rFonts w:hint="default"/>
          <w:lang w:val="en-US" w:eastAsia="zh-CN"/>
        </w:rPr>
      </w:pPr>
      <w:r>
        <w:rPr>
          <w:rFonts w:hint="eastAsia"/>
          <w:lang w:val="en-US" w:eastAsia="zh-CN"/>
        </w:rPr>
        <w:t>产品参数</w:t>
      </w:r>
    </w:p>
    <w:tbl>
      <w:tblPr>
        <w:tblStyle w:val="6"/>
        <w:tblpPr w:leftFromText="180" w:rightFromText="180" w:vertAnchor="text" w:horzAnchor="margin" w:tblpXSpec="center" w:tblpY="232"/>
        <w:tblW w:w="85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134"/>
        <w:gridCol w:w="5418"/>
        <w:gridCol w:w="660"/>
        <w:gridCol w:w="688"/>
      </w:tblGrid>
      <w:tr w14:paraId="73CC0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3A7A608B">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序号</w:t>
            </w:r>
          </w:p>
        </w:tc>
        <w:tc>
          <w:tcPr>
            <w:tcW w:w="1134" w:type="dxa"/>
            <w:tcBorders>
              <w:top w:val="single" w:color="000000" w:sz="4" w:space="0"/>
              <w:left w:val="single" w:color="000000" w:sz="4" w:space="0"/>
              <w:bottom w:val="single" w:color="000000" w:sz="4" w:space="0"/>
              <w:right w:val="single" w:color="000000" w:sz="4" w:space="0"/>
            </w:tcBorders>
            <w:vAlign w:val="center"/>
          </w:tcPr>
          <w:p w14:paraId="1308EBD9">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货物名称</w:t>
            </w:r>
          </w:p>
        </w:tc>
        <w:tc>
          <w:tcPr>
            <w:tcW w:w="5418" w:type="dxa"/>
            <w:tcBorders>
              <w:top w:val="single" w:color="000000" w:sz="4" w:space="0"/>
              <w:left w:val="single" w:color="000000" w:sz="4" w:space="0"/>
              <w:bottom w:val="single" w:color="000000" w:sz="4" w:space="0"/>
              <w:right w:val="single" w:color="000000" w:sz="4" w:space="0"/>
            </w:tcBorders>
          </w:tcPr>
          <w:p w14:paraId="58D22F90">
            <w:pPr>
              <w:spacing w:line="360" w:lineRule="auto"/>
              <w:ind w:left="105" w:leftChars="50"/>
              <w:jc w:val="center"/>
              <w:textAlignment w:val="baseline"/>
              <w:rPr>
                <w:rStyle w:val="9"/>
                <w:rFonts w:ascii="宋体" w:hAnsi="宋体" w:eastAsia="宋体" w:cs="宋体"/>
                <w:sz w:val="24"/>
              </w:rPr>
            </w:pPr>
            <w:r>
              <w:rPr>
                <w:rStyle w:val="9"/>
                <w:rFonts w:hint="eastAsia" w:ascii="宋体" w:hAnsi="宋体" w:eastAsia="宋体" w:cs="宋体"/>
                <w:sz w:val="24"/>
              </w:rPr>
              <w:t>技术参数</w:t>
            </w:r>
          </w:p>
        </w:tc>
        <w:tc>
          <w:tcPr>
            <w:tcW w:w="660" w:type="dxa"/>
            <w:tcBorders>
              <w:top w:val="single" w:color="000000" w:sz="4" w:space="0"/>
              <w:left w:val="single" w:color="000000" w:sz="4" w:space="0"/>
              <w:bottom w:val="single" w:color="000000" w:sz="4" w:space="0"/>
              <w:right w:val="single" w:color="000000" w:sz="4" w:space="0"/>
            </w:tcBorders>
            <w:vAlign w:val="center"/>
          </w:tcPr>
          <w:p w14:paraId="702D845D">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单位</w:t>
            </w:r>
          </w:p>
        </w:tc>
        <w:tc>
          <w:tcPr>
            <w:tcW w:w="688" w:type="dxa"/>
            <w:tcBorders>
              <w:top w:val="single" w:color="000000" w:sz="4" w:space="0"/>
              <w:left w:val="single" w:color="000000" w:sz="4" w:space="0"/>
              <w:bottom w:val="single" w:color="000000" w:sz="4" w:space="0"/>
              <w:right w:val="single" w:color="000000" w:sz="4" w:space="0"/>
            </w:tcBorders>
            <w:vAlign w:val="center"/>
          </w:tcPr>
          <w:p w14:paraId="6EF1C0D7">
            <w:pPr>
              <w:spacing w:line="360" w:lineRule="auto"/>
              <w:jc w:val="center"/>
              <w:textAlignment w:val="baseline"/>
              <w:rPr>
                <w:rStyle w:val="9"/>
                <w:rFonts w:ascii="宋体" w:hAnsi="宋体" w:eastAsia="宋体" w:cs="宋体"/>
                <w:sz w:val="24"/>
              </w:rPr>
            </w:pPr>
            <w:r>
              <w:rPr>
                <w:rStyle w:val="9"/>
                <w:rFonts w:hint="eastAsia" w:ascii="宋体" w:hAnsi="宋体" w:eastAsia="宋体" w:cs="宋体"/>
                <w:sz w:val="24"/>
              </w:rPr>
              <w:t>数量</w:t>
            </w:r>
          </w:p>
        </w:tc>
      </w:tr>
      <w:tr w14:paraId="4EC5F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53283A39">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0BCE1AD7">
            <w:pPr>
              <w:spacing w:line="360" w:lineRule="auto"/>
              <w:jc w:val="center"/>
              <w:textAlignment w:val="baseline"/>
              <w:rPr>
                <w:rStyle w:val="9"/>
                <w:rFonts w:hint="default" w:ascii="宋体" w:hAnsi="宋体" w:eastAsia="宋体" w:cs="宋体"/>
                <w:b/>
                <w:sz w:val="22"/>
                <w:szCs w:val="22"/>
                <w:lang w:val="en-US"/>
              </w:rPr>
            </w:pPr>
            <w:r>
              <w:rPr>
                <w:rStyle w:val="9"/>
                <w:rFonts w:hint="eastAsia" w:ascii="宋体" w:hAnsi="宋体" w:eastAsia="宋体" w:cs="宋体"/>
                <w:b/>
                <w:sz w:val="22"/>
                <w:szCs w:val="22"/>
                <w:lang w:val="en-US"/>
              </w:rPr>
              <w:t>教学一体机</w:t>
            </w:r>
          </w:p>
        </w:tc>
        <w:tc>
          <w:tcPr>
            <w:tcW w:w="5418" w:type="dxa"/>
            <w:tcBorders>
              <w:top w:val="single" w:color="000000" w:sz="4" w:space="0"/>
              <w:left w:val="single" w:color="000000" w:sz="4" w:space="0"/>
              <w:bottom w:val="single" w:color="000000" w:sz="4" w:space="0"/>
              <w:right w:val="single" w:color="000000" w:sz="4" w:space="0"/>
            </w:tcBorders>
          </w:tcPr>
          <w:p w14:paraId="0300446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1、整机采用</w:t>
            </w:r>
            <w:r>
              <w:rPr>
                <w:rStyle w:val="9"/>
                <w:rFonts w:hint="eastAsia" w:ascii="宋体" w:hAnsi="宋体" w:eastAsia="宋体" w:cs="宋体"/>
                <w:sz w:val="22"/>
                <w:szCs w:val="22"/>
                <w:lang w:val="en-US"/>
              </w:rPr>
              <w:t>98</w:t>
            </w:r>
            <w:r>
              <w:rPr>
                <w:rStyle w:val="9"/>
                <w:rFonts w:ascii="宋体" w:hAnsi="宋体" w:eastAsia="宋体" w:cs="宋体"/>
                <w:sz w:val="22"/>
                <w:szCs w:val="22"/>
              </w:rPr>
              <w:t>英寸</w:t>
            </w:r>
            <w:r>
              <w:rPr>
                <w:rStyle w:val="9"/>
                <w:rFonts w:hint="eastAsia" w:ascii="宋体" w:hAnsi="宋体" w:eastAsia="宋体" w:cs="宋体"/>
                <w:sz w:val="22"/>
                <w:szCs w:val="22"/>
              </w:rPr>
              <w:t>A规液晶显示屏，显示比例1</w:t>
            </w:r>
            <w:r>
              <w:rPr>
                <w:rStyle w:val="9"/>
                <w:rFonts w:ascii="宋体" w:hAnsi="宋体" w:eastAsia="宋体" w:cs="宋体"/>
                <w:sz w:val="22"/>
                <w:szCs w:val="22"/>
              </w:rPr>
              <w:t>6:9，屏幕分辨率</w:t>
            </w:r>
            <w:r>
              <w:rPr>
                <w:rStyle w:val="9"/>
                <w:rFonts w:hint="eastAsia" w:ascii="宋体" w:hAnsi="宋体" w:eastAsia="宋体" w:cs="宋体"/>
                <w:sz w:val="22"/>
                <w:szCs w:val="22"/>
              </w:rPr>
              <w:t>3</w:t>
            </w:r>
            <w:r>
              <w:rPr>
                <w:rStyle w:val="9"/>
                <w:rFonts w:ascii="宋体" w:hAnsi="宋体" w:eastAsia="宋体" w:cs="宋体"/>
                <w:sz w:val="22"/>
                <w:szCs w:val="22"/>
              </w:rPr>
              <w:t>840*2160</w:t>
            </w:r>
            <w:r>
              <w:rPr>
                <w:rStyle w:val="9"/>
                <w:rFonts w:hint="eastAsia" w:ascii="宋体" w:hAnsi="宋体" w:eastAsia="宋体" w:cs="宋体"/>
                <w:sz w:val="22"/>
                <w:szCs w:val="22"/>
              </w:rPr>
              <w:t>；液晶屏亮度≥4</w:t>
            </w:r>
            <w:r>
              <w:rPr>
                <w:rStyle w:val="9"/>
                <w:rFonts w:ascii="宋体" w:hAnsi="宋体" w:eastAsia="宋体" w:cs="宋体"/>
                <w:sz w:val="22"/>
                <w:szCs w:val="22"/>
              </w:rPr>
              <w:t>00cd/㎡，</w:t>
            </w:r>
            <w:r>
              <w:rPr>
                <w:rStyle w:val="9"/>
                <w:rFonts w:hint="eastAsia" w:ascii="宋体" w:hAnsi="宋体" w:eastAsia="宋体" w:cs="宋体"/>
                <w:sz w:val="22"/>
                <w:szCs w:val="22"/>
              </w:rPr>
              <w:t>N</w:t>
            </w:r>
            <w:r>
              <w:rPr>
                <w:rStyle w:val="9"/>
                <w:rFonts w:ascii="宋体" w:hAnsi="宋体" w:eastAsia="宋体" w:cs="宋体"/>
                <w:sz w:val="22"/>
                <w:szCs w:val="22"/>
              </w:rPr>
              <w:t>TSC标准下色彩覆盖率≥90%，对比度≥5000:1，最大可视角度≥178°</w:t>
            </w:r>
            <w:r>
              <w:rPr>
                <w:rStyle w:val="9"/>
                <w:rFonts w:hint="eastAsia" w:ascii="宋体" w:hAnsi="宋体" w:eastAsia="宋体" w:cs="宋体"/>
                <w:sz w:val="22"/>
                <w:szCs w:val="22"/>
              </w:rPr>
              <w:t>，</w:t>
            </w:r>
            <w:r>
              <w:rPr>
                <w:rStyle w:val="9"/>
                <w:rFonts w:hint="eastAsia" w:ascii="宋体" w:hAnsi="宋体" w:eastAsia="宋体" w:cs="宋体"/>
                <w:sz w:val="22"/>
                <w:szCs w:val="22"/>
                <w:lang w:val="en-US"/>
              </w:rPr>
              <w:t>整机尺寸：宽2200mm，高1307mm,显示区域尺寸：宽2160</w:t>
            </w:r>
            <w:bookmarkStart w:id="0" w:name="_GoBack"/>
            <w:bookmarkEnd w:id="0"/>
            <w:r>
              <w:rPr>
                <w:rStyle w:val="9"/>
                <w:rFonts w:hint="eastAsia" w:ascii="宋体" w:hAnsi="宋体" w:eastAsia="宋体" w:cs="宋体"/>
                <w:sz w:val="22"/>
                <w:szCs w:val="22"/>
                <w:lang w:val="en-US"/>
              </w:rPr>
              <w:t>mm，高：1215mm；</w:t>
            </w:r>
            <w:r>
              <w:rPr>
                <w:rStyle w:val="9"/>
                <w:rFonts w:ascii="宋体" w:hAnsi="宋体" w:eastAsia="宋体" w:cs="宋体"/>
                <w:sz w:val="22"/>
                <w:szCs w:val="22"/>
              </w:rPr>
              <w:t>（</w:t>
            </w:r>
            <w:r>
              <w:rPr>
                <w:rStyle w:val="9"/>
                <w:rFonts w:ascii="宋体" w:hAnsi="宋体" w:eastAsia="宋体" w:cs="宋体"/>
                <w:b/>
                <w:sz w:val="22"/>
                <w:szCs w:val="22"/>
              </w:rPr>
              <w:t>提供第三方检测机构出具的检测报告复印件加盖制造商鲜章</w:t>
            </w:r>
            <w:r>
              <w:rPr>
                <w:rStyle w:val="9"/>
                <w:rFonts w:ascii="宋体" w:hAnsi="宋体" w:eastAsia="宋体" w:cs="宋体"/>
                <w:sz w:val="22"/>
                <w:szCs w:val="22"/>
              </w:rPr>
              <w:t>）</w:t>
            </w:r>
          </w:p>
          <w:p w14:paraId="0D014B73">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2、屏幕表面采用</w:t>
            </w:r>
            <w:r>
              <w:rPr>
                <w:rStyle w:val="9"/>
                <w:rFonts w:ascii="宋体" w:hAnsi="宋体" w:eastAsia="宋体" w:cs="宋体"/>
                <w:sz w:val="22"/>
                <w:szCs w:val="22"/>
              </w:rPr>
              <w:t>防眩光钢化玻璃覆盖屏体，防滑防撞，具备防眩光功能；透光率≥93%，表面硬度≥9H，雾度范围</w:t>
            </w:r>
            <w:r>
              <w:rPr>
                <w:rStyle w:val="9"/>
                <w:rFonts w:hint="eastAsia" w:ascii="宋体" w:hAnsi="宋体" w:eastAsia="宋体" w:cs="宋体"/>
                <w:sz w:val="22"/>
                <w:szCs w:val="22"/>
              </w:rPr>
              <w:t>2%-</w:t>
            </w:r>
            <w:r>
              <w:rPr>
                <w:rStyle w:val="9"/>
                <w:rFonts w:ascii="宋体" w:hAnsi="宋体" w:eastAsia="宋体" w:cs="宋体"/>
                <w:sz w:val="22"/>
                <w:szCs w:val="22"/>
              </w:rPr>
              <w:t>5%，光泽度≥79</w:t>
            </w:r>
            <w:r>
              <w:rPr>
                <w:rStyle w:val="9"/>
                <w:rFonts w:hint="eastAsia" w:ascii="宋体" w:hAnsi="宋体" w:eastAsia="宋体" w:cs="宋体"/>
                <w:sz w:val="22"/>
                <w:szCs w:val="22"/>
              </w:rPr>
              <w:t>。</w:t>
            </w:r>
            <w:r>
              <w:rPr>
                <w:rStyle w:val="9"/>
                <w:rFonts w:hint="eastAsia" w:ascii="宋体" w:hAnsi="宋体" w:eastAsia="宋体" w:cs="宋体"/>
                <w:b/>
                <w:bCs/>
                <w:sz w:val="22"/>
                <w:szCs w:val="22"/>
              </w:rPr>
              <w:t>（提供第三方检测机构出具的检测报告复印件并加盖制造商鲜章）</w:t>
            </w:r>
            <w:r>
              <w:rPr>
                <w:rStyle w:val="9"/>
                <w:rFonts w:hint="eastAsia" w:ascii="宋体" w:hAnsi="宋体" w:eastAsia="宋体" w:cs="宋体"/>
                <w:sz w:val="22"/>
                <w:szCs w:val="22"/>
              </w:rPr>
              <w:t xml:space="preserve"> </w:t>
            </w:r>
          </w:p>
          <w:p w14:paraId="75B3129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3、整机视网膜蓝光危害（蓝光加权辐射亮度L</w:t>
            </w:r>
            <w:r>
              <w:rPr>
                <w:rStyle w:val="9"/>
                <w:rFonts w:ascii="宋体" w:hAnsi="宋体" w:eastAsia="宋体" w:cs="宋体"/>
                <w:sz w:val="22"/>
                <w:szCs w:val="22"/>
              </w:rPr>
              <w:t>B</w:t>
            </w:r>
            <w:r>
              <w:rPr>
                <w:rStyle w:val="9"/>
                <w:rFonts w:hint="eastAsia" w:ascii="宋体" w:hAnsi="宋体" w:eastAsia="宋体" w:cs="宋体"/>
                <w:sz w:val="22"/>
                <w:szCs w:val="22"/>
              </w:rPr>
              <w:t>）符合I</w:t>
            </w:r>
            <w:r>
              <w:rPr>
                <w:rStyle w:val="9"/>
                <w:rFonts w:ascii="宋体" w:hAnsi="宋体" w:eastAsia="宋体" w:cs="宋体"/>
                <w:sz w:val="22"/>
                <w:szCs w:val="22"/>
              </w:rPr>
              <w:t>EC62471标准，</w:t>
            </w:r>
            <w:r>
              <w:rPr>
                <w:rStyle w:val="9"/>
                <w:rFonts w:hint="eastAsia" w:ascii="宋体" w:hAnsi="宋体" w:eastAsia="宋体" w:cs="宋体"/>
                <w:sz w:val="22"/>
                <w:szCs w:val="22"/>
              </w:rPr>
              <w:t>L</w:t>
            </w:r>
            <w:r>
              <w:rPr>
                <w:rStyle w:val="9"/>
                <w:rFonts w:ascii="宋体" w:hAnsi="宋体" w:eastAsia="宋体" w:cs="宋体"/>
                <w:sz w:val="22"/>
                <w:szCs w:val="22"/>
              </w:rPr>
              <w:t>B限制范围≤0.55（蓝光危害最大状况下）。</w:t>
            </w:r>
            <w:r>
              <w:rPr>
                <w:rStyle w:val="9"/>
                <w:rFonts w:hint="eastAsia" w:ascii="宋体" w:hAnsi="宋体" w:eastAsia="宋体" w:cs="宋体"/>
                <w:b/>
                <w:bCs/>
                <w:sz w:val="22"/>
                <w:szCs w:val="22"/>
              </w:rPr>
              <w:t>（提供第三方检测机构出具的检测报告复印件并加盖制造商鲜章）</w:t>
            </w:r>
            <w:r>
              <w:rPr>
                <w:rStyle w:val="9"/>
                <w:rFonts w:hint="eastAsia" w:ascii="宋体" w:hAnsi="宋体" w:eastAsia="宋体" w:cs="宋体"/>
                <w:sz w:val="22"/>
                <w:szCs w:val="22"/>
              </w:rPr>
              <w:t xml:space="preserve"> </w:t>
            </w:r>
          </w:p>
          <w:p w14:paraId="0D31A646">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4、为降低近视发生率，要求所投智能交互平板产品具备蓝光智能护眼功能及滤蓝光功能。</w:t>
            </w:r>
            <w:r>
              <w:rPr>
                <w:rStyle w:val="9"/>
                <w:rFonts w:hint="eastAsia" w:ascii="宋体" w:hAnsi="宋体" w:eastAsia="宋体" w:cs="宋体"/>
                <w:b/>
                <w:bCs/>
                <w:sz w:val="22"/>
                <w:szCs w:val="22"/>
              </w:rPr>
              <w:t>（提供第三方检测机构出具的检测报告复印件并加盖制造商鲜章）</w:t>
            </w:r>
          </w:p>
          <w:p w14:paraId="484BE08F">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5、整机具备抗强光干扰性能，在3</w:t>
            </w:r>
            <w:r>
              <w:rPr>
                <w:rStyle w:val="9"/>
                <w:rFonts w:ascii="宋体" w:hAnsi="宋体" w:eastAsia="宋体" w:cs="宋体"/>
                <w:sz w:val="22"/>
                <w:szCs w:val="22"/>
              </w:rPr>
              <w:t>0</w:t>
            </w:r>
            <w:r>
              <w:rPr>
                <w:rStyle w:val="9"/>
                <w:rFonts w:hint="eastAsia" w:ascii="宋体" w:hAnsi="宋体" w:eastAsia="宋体" w:cs="宋体"/>
                <w:sz w:val="22"/>
                <w:szCs w:val="22"/>
              </w:rPr>
              <w:t>0K LUX照度的光照下保证书写功能正常使用。</w:t>
            </w:r>
            <w:r>
              <w:rPr>
                <w:rStyle w:val="9"/>
                <w:rFonts w:hint="eastAsia" w:ascii="宋体" w:hAnsi="宋体" w:eastAsia="宋体" w:cs="宋体"/>
                <w:b/>
                <w:bCs/>
                <w:sz w:val="22"/>
                <w:szCs w:val="22"/>
              </w:rPr>
              <w:t xml:space="preserve">（提供第三方检测机构出具的检测报告复印件并加盖投标人公章） </w:t>
            </w:r>
          </w:p>
          <w:p w14:paraId="418F1D8C">
            <w:pPr>
              <w:spacing w:line="360" w:lineRule="auto"/>
              <w:ind w:left="105" w:leftChars="50"/>
              <w:textAlignment w:val="baseline"/>
              <w:rPr>
                <w:rStyle w:val="9"/>
                <w:rFonts w:ascii="宋体" w:hAnsi="宋体" w:eastAsia="宋体" w:cs="宋体"/>
                <w:color w:val="FF0000"/>
                <w:sz w:val="22"/>
                <w:szCs w:val="22"/>
              </w:rPr>
            </w:pPr>
            <w:r>
              <w:rPr>
                <w:rStyle w:val="9"/>
                <w:rFonts w:hint="eastAsia" w:ascii="宋体" w:hAnsi="宋体" w:eastAsia="宋体" w:cs="宋体"/>
                <w:sz w:val="22"/>
                <w:szCs w:val="22"/>
              </w:rPr>
              <w:t>6、整机前置2.4/5G双频wifi及蓝牙收发装置，具有自带无线 AP网络共享，支持40用户终端在线网络链接。</w:t>
            </w:r>
            <w:r>
              <w:rPr>
                <w:rStyle w:val="9"/>
                <w:rFonts w:hint="eastAsia" w:ascii="宋体" w:hAnsi="宋体" w:eastAsia="宋体" w:cs="宋体"/>
                <w:color w:val="FF0000"/>
                <w:sz w:val="22"/>
                <w:szCs w:val="22"/>
              </w:rPr>
              <w:t xml:space="preserve"> </w:t>
            </w:r>
          </w:p>
          <w:p w14:paraId="48859A34">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▲7、整机前置3路支持安卓/</w:t>
            </w:r>
            <w:r>
              <w:rPr>
                <w:rStyle w:val="9"/>
                <w:rFonts w:ascii="宋体" w:hAnsi="宋体" w:eastAsia="宋体" w:cs="宋体"/>
                <w:sz w:val="22"/>
                <w:szCs w:val="22"/>
              </w:rPr>
              <w:t>Windows双系统识别的</w:t>
            </w:r>
            <w:r>
              <w:rPr>
                <w:rStyle w:val="9"/>
                <w:rFonts w:hint="eastAsia" w:ascii="宋体" w:hAnsi="宋体" w:eastAsia="宋体" w:cs="宋体"/>
                <w:sz w:val="22"/>
                <w:szCs w:val="22"/>
              </w:rPr>
              <w:t>U</w:t>
            </w:r>
            <w:r>
              <w:rPr>
                <w:rStyle w:val="9"/>
                <w:rFonts w:ascii="宋体" w:hAnsi="宋体" w:eastAsia="宋体" w:cs="宋体"/>
                <w:sz w:val="22"/>
                <w:szCs w:val="22"/>
              </w:rPr>
              <w:t>SB3.0接口，</w:t>
            </w:r>
            <w:r>
              <w:rPr>
                <w:rStyle w:val="9"/>
                <w:rFonts w:hint="eastAsia" w:ascii="宋体" w:hAnsi="宋体" w:eastAsia="宋体" w:cs="宋体"/>
                <w:sz w:val="22"/>
                <w:szCs w:val="22"/>
              </w:rPr>
              <w:t>1路H</w:t>
            </w:r>
            <w:r>
              <w:rPr>
                <w:rStyle w:val="9"/>
                <w:rFonts w:ascii="宋体" w:hAnsi="宋体" w:eastAsia="宋体" w:cs="宋体"/>
                <w:sz w:val="22"/>
                <w:szCs w:val="22"/>
              </w:rPr>
              <w:t>DMI输入接口</w:t>
            </w:r>
            <w:r>
              <w:rPr>
                <w:rStyle w:val="9"/>
                <w:rFonts w:hint="eastAsia" w:ascii="宋体" w:hAnsi="宋体" w:eastAsia="宋体" w:cs="宋体"/>
                <w:sz w:val="22"/>
                <w:szCs w:val="22"/>
              </w:rPr>
              <w:t xml:space="preserve">。 </w:t>
            </w:r>
            <w:r>
              <w:rPr>
                <w:rStyle w:val="9"/>
                <w:rFonts w:hint="eastAsia" w:ascii="宋体" w:hAnsi="宋体" w:eastAsia="宋体" w:cs="宋体"/>
                <w:b/>
                <w:bCs/>
                <w:sz w:val="22"/>
                <w:szCs w:val="22"/>
              </w:rPr>
              <w:t>（提供第三方检测机构出具的检测报告复印件并加盖投标人公章）</w:t>
            </w:r>
          </w:p>
          <w:p w14:paraId="2A6114A9">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8</w:t>
            </w:r>
            <w:r>
              <w:rPr>
                <w:rStyle w:val="9"/>
                <w:rFonts w:hint="eastAsia" w:ascii="宋体" w:hAnsi="宋体" w:eastAsia="宋体" w:cs="宋体"/>
                <w:sz w:val="22"/>
                <w:szCs w:val="22"/>
              </w:rPr>
              <w:t xml:space="preserve">、整机内置嵌入式安卓系统系统版本不低于Android11.0，采用四核CPU，RAM </w:t>
            </w:r>
            <w:r>
              <w:rPr>
                <w:rStyle w:val="9"/>
                <w:rFonts w:ascii="宋体" w:hAnsi="宋体" w:eastAsia="宋体" w:cs="宋体"/>
                <w:sz w:val="22"/>
                <w:szCs w:val="22"/>
              </w:rPr>
              <w:t>2</w:t>
            </w:r>
            <w:r>
              <w:rPr>
                <w:rStyle w:val="9"/>
                <w:rFonts w:hint="eastAsia" w:ascii="宋体" w:hAnsi="宋体" w:eastAsia="宋体" w:cs="宋体"/>
                <w:sz w:val="22"/>
                <w:szCs w:val="22"/>
              </w:rPr>
              <w:t xml:space="preserve">G，ROM </w:t>
            </w:r>
            <w:r>
              <w:rPr>
                <w:rStyle w:val="9"/>
                <w:rFonts w:ascii="宋体" w:hAnsi="宋体" w:eastAsia="宋体" w:cs="宋体"/>
                <w:sz w:val="22"/>
                <w:szCs w:val="22"/>
              </w:rPr>
              <w:t>16</w:t>
            </w:r>
            <w:r>
              <w:rPr>
                <w:rStyle w:val="9"/>
                <w:rFonts w:hint="eastAsia" w:ascii="宋体" w:hAnsi="宋体" w:eastAsia="宋体" w:cs="宋体"/>
                <w:sz w:val="22"/>
                <w:szCs w:val="22"/>
              </w:rPr>
              <w:t>G。在嵌入式安卓系统下，白板能实现多点书写状态下识别拳头或手掌为板擦，能实现根据接触面积识别手势板擦的大小；白板教学内容可通过二维码扫码方式共享下载查阅学习。</w:t>
            </w:r>
            <w:r>
              <w:rPr>
                <w:rStyle w:val="9"/>
                <w:rFonts w:hint="eastAsia" w:ascii="宋体" w:hAnsi="宋体" w:eastAsia="宋体" w:cs="宋体"/>
                <w:b/>
                <w:bCs/>
                <w:sz w:val="22"/>
                <w:szCs w:val="22"/>
              </w:rPr>
              <w:t>（提供第三方检测机构出具的检测报告复印件并加盖投标人公章）</w:t>
            </w:r>
          </w:p>
          <w:p w14:paraId="5C4FF511">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9</w:t>
            </w:r>
            <w:r>
              <w:rPr>
                <w:rStyle w:val="9"/>
                <w:rFonts w:hint="eastAsia" w:ascii="宋体" w:hAnsi="宋体" w:eastAsia="宋体" w:cs="宋体"/>
                <w:sz w:val="22"/>
                <w:szCs w:val="22"/>
              </w:rPr>
              <w:t>、整机采用高精度红外感应技术，双系统 Windows 与 Android 下 20点同时触控及书写。</w:t>
            </w:r>
            <w:r>
              <w:rPr>
                <w:rStyle w:val="9"/>
                <w:rFonts w:hint="eastAsia" w:ascii="宋体" w:hAnsi="宋体" w:eastAsia="宋体" w:cs="宋体"/>
                <w:b/>
                <w:bCs/>
                <w:sz w:val="22"/>
                <w:szCs w:val="22"/>
              </w:rPr>
              <w:t>（提供第三方检测机构出具的检测报告复印件并加盖投标人公章）</w:t>
            </w:r>
          </w:p>
          <w:p w14:paraId="1F64E7AB">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0</w:t>
            </w:r>
            <w:r>
              <w:rPr>
                <w:rStyle w:val="9"/>
                <w:rFonts w:hint="eastAsia" w:ascii="宋体" w:hAnsi="宋体" w:eastAsia="宋体" w:cs="宋体"/>
                <w:sz w:val="22"/>
                <w:szCs w:val="22"/>
              </w:rPr>
              <w:t>、整机前置多个具有中文标识的功能按键，可实现开关机、节能、音量控制、录屏、护眼等功能。</w:t>
            </w:r>
            <w:r>
              <w:rPr>
                <w:rStyle w:val="9"/>
                <w:rFonts w:hint="eastAsia" w:ascii="宋体" w:hAnsi="宋体" w:eastAsia="宋体" w:cs="宋体"/>
                <w:b/>
                <w:bCs/>
                <w:sz w:val="22"/>
                <w:szCs w:val="22"/>
              </w:rPr>
              <w:t>（提供第三方检测机构出具的检测报告复印件并加盖投标人公章）</w:t>
            </w:r>
          </w:p>
          <w:p w14:paraId="06CFB38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1</w:t>
            </w:r>
            <w:r>
              <w:rPr>
                <w:rStyle w:val="9"/>
                <w:rFonts w:hint="eastAsia" w:ascii="宋体" w:hAnsi="宋体" w:eastAsia="宋体" w:cs="宋体"/>
                <w:sz w:val="22"/>
                <w:szCs w:val="22"/>
              </w:rPr>
              <w:t>、整机内置光环境感应功能，能根据环境感应自动调节屏幕亮度达到在不同光照环境下的不同亮度显示效果，此功能可根据用户需求选择开启或关闭。</w:t>
            </w:r>
            <w:r>
              <w:rPr>
                <w:rStyle w:val="9"/>
                <w:rFonts w:hint="eastAsia" w:ascii="宋体" w:hAnsi="宋体" w:eastAsia="宋体" w:cs="宋体"/>
                <w:b/>
                <w:bCs/>
                <w:sz w:val="22"/>
                <w:szCs w:val="22"/>
              </w:rPr>
              <w:t>（提供第三方检测机构出具的检测报告复印件并加盖制造商鲜章）</w:t>
            </w:r>
          </w:p>
          <w:p w14:paraId="3DA57E18">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2</w:t>
            </w:r>
            <w:r>
              <w:rPr>
                <w:rStyle w:val="9"/>
                <w:rFonts w:hint="eastAsia" w:ascii="宋体" w:hAnsi="宋体" w:eastAsia="宋体" w:cs="宋体"/>
                <w:sz w:val="22"/>
                <w:szCs w:val="22"/>
              </w:rPr>
              <w:t>、整机O</w:t>
            </w:r>
            <w:r>
              <w:rPr>
                <w:rStyle w:val="9"/>
                <w:rFonts w:ascii="宋体" w:hAnsi="宋体" w:eastAsia="宋体" w:cs="宋体"/>
                <w:sz w:val="22"/>
                <w:szCs w:val="22"/>
              </w:rPr>
              <w:t>PS采用插拔式模块化结构，采用英特尔标准</w:t>
            </w:r>
            <w:r>
              <w:rPr>
                <w:rStyle w:val="9"/>
                <w:rFonts w:hint="eastAsia" w:ascii="宋体" w:hAnsi="宋体" w:eastAsia="宋体" w:cs="宋体"/>
                <w:sz w:val="22"/>
                <w:szCs w:val="22"/>
              </w:rPr>
              <w:t>8</w:t>
            </w:r>
            <w:r>
              <w:rPr>
                <w:rStyle w:val="9"/>
                <w:rFonts w:ascii="宋体" w:hAnsi="宋体" w:eastAsia="宋体" w:cs="宋体"/>
                <w:sz w:val="22"/>
                <w:szCs w:val="22"/>
              </w:rPr>
              <w:t>0pin接口定义，方便后期维护升级，同时具备供电保护功能，在内置电脑未接插在位的情况下不给电脑模块供电</w:t>
            </w:r>
            <w:r>
              <w:rPr>
                <w:rStyle w:val="9"/>
                <w:rFonts w:hint="eastAsia" w:ascii="宋体" w:hAnsi="宋体" w:eastAsia="宋体" w:cs="宋体"/>
                <w:sz w:val="22"/>
                <w:szCs w:val="22"/>
              </w:rPr>
              <w:t>。</w:t>
            </w:r>
            <w:r>
              <w:rPr>
                <w:rStyle w:val="9"/>
                <w:rFonts w:hint="eastAsia" w:ascii="宋体" w:hAnsi="宋体" w:eastAsia="宋体" w:cs="宋体"/>
                <w:b/>
                <w:bCs/>
                <w:sz w:val="22"/>
                <w:szCs w:val="22"/>
              </w:rPr>
              <w:t>（提供第三方检测机构出具的检测报告复印件并加盖制造商鲜章）</w:t>
            </w:r>
          </w:p>
          <w:p w14:paraId="0F966E51">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3</w:t>
            </w:r>
            <w:r>
              <w:rPr>
                <w:rStyle w:val="9"/>
                <w:rFonts w:hint="eastAsia" w:ascii="宋体" w:hAnsi="宋体" w:eastAsia="宋体" w:cs="宋体"/>
                <w:sz w:val="22"/>
                <w:szCs w:val="22"/>
              </w:rPr>
              <w:t>、内置O</w:t>
            </w:r>
            <w:r>
              <w:rPr>
                <w:rStyle w:val="9"/>
                <w:rFonts w:ascii="宋体" w:hAnsi="宋体" w:eastAsia="宋体" w:cs="宋体"/>
                <w:sz w:val="22"/>
                <w:szCs w:val="22"/>
              </w:rPr>
              <w:t>PS插拔式电脑采用第</w:t>
            </w:r>
            <w:r>
              <w:rPr>
                <w:rStyle w:val="9"/>
                <w:rFonts w:hint="eastAsia" w:ascii="宋体" w:hAnsi="宋体" w:eastAsia="宋体" w:cs="宋体"/>
                <w:sz w:val="22"/>
                <w:szCs w:val="22"/>
                <w:lang w:val="en-US"/>
              </w:rPr>
              <w:t>12</w:t>
            </w:r>
            <w:r>
              <w:rPr>
                <w:rStyle w:val="9"/>
                <w:rFonts w:ascii="宋体" w:hAnsi="宋体" w:eastAsia="宋体" w:cs="宋体"/>
                <w:sz w:val="22"/>
                <w:szCs w:val="22"/>
              </w:rPr>
              <w:t>代</w:t>
            </w:r>
            <w:r>
              <w:rPr>
                <w:rStyle w:val="9"/>
                <w:rFonts w:hint="eastAsia" w:ascii="宋体" w:hAnsi="宋体" w:eastAsia="宋体" w:cs="宋体"/>
                <w:sz w:val="22"/>
                <w:szCs w:val="22"/>
              </w:rPr>
              <w:t>I</w:t>
            </w:r>
            <w:r>
              <w:rPr>
                <w:rStyle w:val="9"/>
                <w:rFonts w:ascii="宋体" w:hAnsi="宋体" w:eastAsia="宋体" w:cs="宋体"/>
                <w:sz w:val="22"/>
                <w:szCs w:val="22"/>
              </w:rPr>
              <w:t>5处理器，</w:t>
            </w:r>
            <w:r>
              <w:rPr>
                <w:rStyle w:val="9"/>
                <w:rFonts w:hint="eastAsia" w:ascii="宋体" w:hAnsi="宋体" w:eastAsia="宋体" w:cs="宋体"/>
                <w:sz w:val="22"/>
                <w:szCs w:val="22"/>
              </w:rPr>
              <w:t>D</w:t>
            </w:r>
            <w:r>
              <w:rPr>
                <w:rStyle w:val="9"/>
                <w:rFonts w:ascii="宋体" w:hAnsi="宋体" w:eastAsia="宋体" w:cs="宋体"/>
                <w:sz w:val="22"/>
                <w:szCs w:val="22"/>
              </w:rPr>
              <w:t>DR4 8G内存，256G固态硬盘。</w:t>
            </w:r>
          </w:p>
          <w:p w14:paraId="087C424D">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4</w:t>
            </w:r>
            <w:r>
              <w:rPr>
                <w:rStyle w:val="9"/>
                <w:rFonts w:hint="eastAsia" w:ascii="宋体" w:hAnsi="宋体" w:eastAsia="宋体" w:cs="宋体"/>
                <w:sz w:val="22"/>
                <w:szCs w:val="22"/>
              </w:rPr>
              <w:t xml:space="preserve">、支持窗口一键下移功能，内置电脑、外接等多种信号源模式下实现窗口一键下移，再次点击恢复全屏显示以便于不同身高人员操作使用。 </w:t>
            </w:r>
            <w:r>
              <w:rPr>
                <w:rStyle w:val="9"/>
                <w:rFonts w:hint="eastAsia" w:ascii="宋体" w:hAnsi="宋体" w:eastAsia="宋体" w:cs="宋体"/>
                <w:b/>
                <w:bCs/>
                <w:sz w:val="22"/>
                <w:szCs w:val="22"/>
              </w:rPr>
              <w:t>（提供窗口下移软件著作权证书及该功能功能截图加盖制造商鲜章）</w:t>
            </w:r>
          </w:p>
          <w:p w14:paraId="633D958B">
            <w:pPr>
              <w:spacing w:line="360" w:lineRule="auto"/>
              <w:ind w:left="105" w:leftChars="50"/>
              <w:textAlignment w:val="baseline"/>
              <w:rPr>
                <w:rStyle w:val="9"/>
                <w:rFonts w:ascii="宋体" w:hAnsi="宋体" w:eastAsia="宋体" w:cs="宋体"/>
                <w:b/>
                <w:sz w:val="22"/>
                <w:szCs w:val="22"/>
              </w:rPr>
            </w:pPr>
            <w:r>
              <w:rPr>
                <w:rStyle w:val="9"/>
                <w:rFonts w:hint="eastAsia" w:ascii="宋体" w:hAnsi="宋体" w:eastAsia="宋体" w:cs="宋体"/>
                <w:b/>
                <w:bCs/>
                <w:sz w:val="22"/>
                <w:szCs w:val="22"/>
              </w:rPr>
              <w:t>1</w:t>
            </w:r>
            <w:r>
              <w:rPr>
                <w:rStyle w:val="9"/>
                <w:rFonts w:ascii="宋体" w:hAnsi="宋体" w:eastAsia="宋体" w:cs="宋体"/>
                <w:b/>
                <w:bCs/>
                <w:sz w:val="22"/>
                <w:szCs w:val="22"/>
              </w:rPr>
              <w:t>5、</w:t>
            </w:r>
            <w:r>
              <w:rPr>
                <w:rStyle w:val="9"/>
                <w:rFonts w:ascii="宋体" w:hAnsi="宋体" w:eastAsia="宋体" w:cs="宋体"/>
                <w:b/>
                <w:sz w:val="22"/>
                <w:szCs w:val="22"/>
              </w:rPr>
              <w:t>提供第三方检测机构出具的整机</w:t>
            </w:r>
            <w:r>
              <w:rPr>
                <w:rStyle w:val="9"/>
                <w:rFonts w:hint="eastAsia" w:ascii="宋体" w:hAnsi="宋体" w:eastAsia="宋体" w:cs="宋体"/>
                <w:b/>
                <w:sz w:val="22"/>
                <w:szCs w:val="22"/>
              </w:rPr>
              <w:t>M</w:t>
            </w:r>
            <w:r>
              <w:rPr>
                <w:rStyle w:val="9"/>
                <w:rFonts w:ascii="宋体" w:hAnsi="宋体" w:eastAsia="宋体" w:cs="宋体"/>
                <w:b/>
                <w:sz w:val="22"/>
                <w:szCs w:val="22"/>
              </w:rPr>
              <w:t>TBF10万小时无故障检测报告复印件加盖制造商鲜章</w:t>
            </w:r>
          </w:p>
        </w:tc>
        <w:tc>
          <w:tcPr>
            <w:tcW w:w="660" w:type="dxa"/>
            <w:tcBorders>
              <w:top w:val="single" w:color="000000" w:sz="4" w:space="0"/>
              <w:left w:val="single" w:color="000000" w:sz="4" w:space="0"/>
              <w:bottom w:val="single" w:color="000000" w:sz="4" w:space="0"/>
              <w:right w:val="single" w:color="000000" w:sz="4" w:space="0"/>
            </w:tcBorders>
            <w:vAlign w:val="center"/>
          </w:tcPr>
          <w:p w14:paraId="24D1B8AD">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套</w:t>
            </w:r>
          </w:p>
        </w:tc>
        <w:tc>
          <w:tcPr>
            <w:tcW w:w="688" w:type="dxa"/>
            <w:tcBorders>
              <w:top w:val="single" w:color="000000" w:sz="4" w:space="0"/>
              <w:left w:val="single" w:color="000000" w:sz="4" w:space="0"/>
              <w:bottom w:val="single" w:color="000000" w:sz="4" w:space="0"/>
              <w:right w:val="single" w:color="000000" w:sz="4" w:space="0"/>
            </w:tcBorders>
            <w:vAlign w:val="center"/>
          </w:tcPr>
          <w:p w14:paraId="6429AC54">
            <w:pPr>
              <w:spacing w:line="360" w:lineRule="auto"/>
              <w:jc w:val="center"/>
              <w:textAlignment w:val="baseline"/>
              <w:rPr>
                <w:rStyle w:val="9"/>
                <w:rFonts w:ascii="宋体" w:hAnsi="宋体" w:eastAsia="宋体" w:cs="宋体"/>
                <w:sz w:val="22"/>
                <w:szCs w:val="22"/>
              </w:rPr>
            </w:pPr>
          </w:p>
        </w:tc>
      </w:tr>
      <w:tr w14:paraId="1B9A3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2DE1E5DD">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34346D18">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交互教学软件</w:t>
            </w:r>
          </w:p>
        </w:tc>
        <w:tc>
          <w:tcPr>
            <w:tcW w:w="5418" w:type="dxa"/>
            <w:tcBorders>
              <w:top w:val="single" w:color="000000" w:sz="4" w:space="0"/>
              <w:left w:val="single" w:color="000000" w:sz="4" w:space="0"/>
              <w:bottom w:val="single" w:color="000000" w:sz="4" w:space="0"/>
              <w:right w:val="single" w:color="000000" w:sz="4" w:space="0"/>
            </w:tcBorders>
            <w:vAlign w:val="center"/>
          </w:tcPr>
          <w:p w14:paraId="23896ABB">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1</w:t>
            </w:r>
            <w:r>
              <w:rPr>
                <w:rStyle w:val="9"/>
                <w:rFonts w:hint="eastAsia" w:ascii="宋体" w:hAnsi="宋体" w:eastAsia="宋体" w:cs="宋体"/>
                <w:sz w:val="22"/>
                <w:szCs w:val="22"/>
              </w:rPr>
              <w:t>、交互教学软件可实现免登陆直接快速使用，支持白板软件最小化。</w:t>
            </w:r>
          </w:p>
          <w:p w14:paraId="1DDB426C">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2</w:t>
            </w:r>
            <w:r>
              <w:rPr>
                <w:rStyle w:val="9"/>
                <w:rFonts w:hint="eastAsia" w:ascii="宋体" w:hAnsi="宋体" w:eastAsia="宋体" w:cs="宋体"/>
                <w:sz w:val="22"/>
                <w:szCs w:val="22"/>
              </w:rPr>
              <w:t>、提供智能笔、激光笔、纹理笔、双色笔、手势笔等书写工具。通过智能笔可识别平面图形；支持多点同时书写，支持边擦边写，可自由选择笔型、颜色、粗细。</w:t>
            </w:r>
            <w:r>
              <w:rPr>
                <w:rStyle w:val="9"/>
                <w:rFonts w:hint="eastAsia" w:ascii="宋体" w:hAnsi="宋体" w:eastAsia="宋体" w:cs="宋体"/>
                <w:b/>
                <w:bCs/>
                <w:sz w:val="22"/>
                <w:szCs w:val="22"/>
              </w:rPr>
              <w:t>（提供第三方检测机构出具的检测报告复印件并加盖制造商鲜章）</w:t>
            </w:r>
          </w:p>
          <w:p w14:paraId="20958017">
            <w:pPr>
              <w:spacing w:line="360" w:lineRule="auto"/>
              <w:ind w:left="105" w:leftChars="50"/>
              <w:textAlignment w:val="baseline"/>
              <w:rPr>
                <w:rStyle w:val="9"/>
                <w:rFonts w:ascii="宋体" w:hAnsi="宋体" w:eastAsia="宋体" w:cs="宋体"/>
                <w:b/>
                <w:sz w:val="22"/>
                <w:szCs w:val="22"/>
              </w:rPr>
            </w:pPr>
            <w:r>
              <w:rPr>
                <w:rStyle w:val="9"/>
                <w:rFonts w:ascii="宋体" w:hAnsi="宋体" w:eastAsia="宋体" w:cs="宋体"/>
                <w:sz w:val="22"/>
                <w:szCs w:val="22"/>
              </w:rPr>
              <w:t>3</w:t>
            </w:r>
            <w:r>
              <w:rPr>
                <w:rStyle w:val="9"/>
                <w:rFonts w:hint="eastAsia" w:ascii="宋体" w:hAnsi="宋体" w:eastAsia="宋体" w:cs="宋体"/>
                <w:sz w:val="22"/>
                <w:szCs w:val="22"/>
              </w:rPr>
              <w:t>、提供手势笔功能可实现书写批注、移动对象、翻页、擦除、聚光灯、放大镜功能。</w:t>
            </w:r>
            <w:r>
              <w:rPr>
                <w:rStyle w:val="9"/>
                <w:rFonts w:hint="eastAsia" w:ascii="宋体" w:hAnsi="宋体" w:eastAsia="宋体" w:cs="宋体"/>
                <w:b/>
                <w:sz w:val="22"/>
                <w:szCs w:val="22"/>
              </w:rPr>
              <w:t>（提供手势笔软件著作权证书及该功能截图加盖制造商鲜章）</w:t>
            </w:r>
          </w:p>
          <w:p w14:paraId="5CAE14B2">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4、提供双色笔实现一笔双头大小笔功能，用户可自定义设置大小笔的粗细、颜色。</w:t>
            </w:r>
            <w:r>
              <w:rPr>
                <w:rStyle w:val="9"/>
                <w:rFonts w:hint="eastAsia" w:ascii="宋体" w:hAnsi="宋体" w:eastAsia="宋体" w:cs="宋体"/>
                <w:b/>
                <w:sz w:val="22"/>
                <w:szCs w:val="22"/>
              </w:rPr>
              <w:t>（提供双色笔软件著作权证书及该功能截图加盖制造商鲜章）</w:t>
            </w:r>
          </w:p>
          <w:p w14:paraId="3996DED1">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5</w:t>
            </w:r>
            <w:r>
              <w:rPr>
                <w:rStyle w:val="9"/>
                <w:rFonts w:hint="eastAsia" w:ascii="宋体" w:hAnsi="宋体" w:eastAsia="宋体" w:cs="宋体"/>
                <w:sz w:val="22"/>
                <w:szCs w:val="22"/>
              </w:rPr>
              <w:t>、支持将PPT课件导入到软件中进行全屏播放讲授，可自动开启工具菜单，提供PPT课件的播放控制(如前后翻页)、聚光灯、放大镜、书写批注等功能,支持生成二维码，快速分享课件。</w:t>
            </w:r>
            <w:r>
              <w:rPr>
                <w:rStyle w:val="9"/>
                <w:rFonts w:hint="eastAsia" w:ascii="宋体" w:hAnsi="宋体" w:eastAsia="宋体" w:cs="宋体"/>
                <w:b/>
                <w:bCs/>
                <w:sz w:val="22"/>
                <w:szCs w:val="22"/>
              </w:rPr>
              <w:t>（提供第三方检测机构出具的检测报告复印件及该功能截图并加盖制造商鲜章）</w:t>
            </w:r>
          </w:p>
          <w:p w14:paraId="62042FE5">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6</w:t>
            </w:r>
            <w:r>
              <w:rPr>
                <w:rStyle w:val="9"/>
                <w:rFonts w:hint="eastAsia" w:ascii="宋体" w:hAnsi="宋体" w:eastAsia="宋体" w:cs="宋体"/>
                <w:sz w:val="22"/>
                <w:szCs w:val="22"/>
              </w:rPr>
              <w:t>、数学函数：提供常函数、幂函数、对数函数、三角函数等6种数学函数公式模型。支持根据输入公式进行函数图像绘制，多条公式自动分色，让公式与图像相对应。可一键将函数公式与图像插入白板中，支持重复编辑，提供虚拟数学键盘。</w:t>
            </w:r>
            <w:r>
              <w:rPr>
                <w:rStyle w:val="9"/>
                <w:rFonts w:hint="eastAsia" w:ascii="宋体" w:hAnsi="宋体" w:eastAsia="宋体" w:cs="宋体"/>
                <w:b/>
                <w:bCs/>
                <w:sz w:val="22"/>
                <w:szCs w:val="22"/>
              </w:rPr>
              <w:t>（提供第三方检测机构出具的检测报告复印件及该功能截图并加盖制造商鲜章）</w:t>
            </w:r>
          </w:p>
          <w:p w14:paraId="141D1241">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7、数学公式：提供基础符号、通用公式模板的输入，基础符号包含不等号、希腊字母、逻辑符号、积分符号等1</w:t>
            </w:r>
            <w:r>
              <w:rPr>
                <w:rStyle w:val="9"/>
                <w:rFonts w:ascii="宋体" w:hAnsi="宋体" w:eastAsia="宋体" w:cs="宋体"/>
                <w:sz w:val="22"/>
                <w:szCs w:val="22"/>
              </w:rPr>
              <w:t>2种符号。通用公式模板包含分式、根式、三角函数等</w:t>
            </w:r>
            <w:r>
              <w:rPr>
                <w:rStyle w:val="9"/>
                <w:rFonts w:hint="eastAsia" w:ascii="宋体" w:hAnsi="宋体" w:eastAsia="宋体" w:cs="宋体"/>
                <w:sz w:val="22"/>
                <w:szCs w:val="22"/>
              </w:rPr>
              <w:t>7种公式模板。支持对输入文本更改颜色。</w:t>
            </w:r>
            <w:r>
              <w:rPr>
                <w:rStyle w:val="9"/>
                <w:rFonts w:hint="eastAsia" w:ascii="宋体" w:hAnsi="宋体" w:eastAsia="宋体" w:cs="宋体"/>
                <w:b/>
                <w:bCs/>
                <w:sz w:val="22"/>
                <w:szCs w:val="22"/>
              </w:rPr>
              <w:t>（提供第三方检测机构出具的检测报告复印件及该功能截图并加盖制造商鲜章）</w:t>
            </w:r>
          </w:p>
          <w:p w14:paraId="773BA643">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8</w:t>
            </w:r>
            <w:r>
              <w:rPr>
                <w:rStyle w:val="9"/>
                <w:rFonts w:hint="eastAsia" w:ascii="宋体" w:hAnsi="宋体" w:eastAsia="宋体" w:cs="宋体"/>
                <w:sz w:val="22"/>
                <w:szCs w:val="22"/>
              </w:rPr>
              <w:t>、软件菜单功能按钮和图标配备明确中文标识；</w:t>
            </w:r>
          </w:p>
          <w:p w14:paraId="1DB85FE9">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9</w:t>
            </w:r>
            <w:r>
              <w:rPr>
                <w:rStyle w:val="9"/>
                <w:rFonts w:hint="eastAsia" w:ascii="宋体" w:hAnsi="宋体" w:eastAsia="宋体" w:cs="宋体"/>
                <w:sz w:val="22"/>
                <w:szCs w:val="22"/>
              </w:rPr>
              <w:t>、内置数学教学工具，支持三角板、直尺、圆规等。</w:t>
            </w:r>
          </w:p>
          <w:p w14:paraId="47C600F5">
            <w:pPr>
              <w:spacing w:line="360" w:lineRule="auto"/>
              <w:ind w:left="105" w:leftChars="50"/>
              <w:textAlignment w:val="baseline"/>
              <w:rPr>
                <w:rStyle w:val="9"/>
                <w:rFonts w:ascii="宋体" w:hAnsi="宋体" w:eastAsia="宋体" w:cs="宋体"/>
                <w:sz w:val="22"/>
                <w:szCs w:val="22"/>
              </w:rPr>
            </w:pPr>
            <w:r>
              <w:rPr>
                <w:rStyle w:val="9"/>
                <w:rFonts w:ascii="宋体" w:hAnsi="宋体" w:eastAsia="宋体" w:cs="宋体"/>
                <w:sz w:val="22"/>
                <w:szCs w:val="22"/>
              </w:rPr>
              <w:t>10</w:t>
            </w:r>
            <w:r>
              <w:rPr>
                <w:rStyle w:val="9"/>
                <w:rFonts w:hint="eastAsia" w:ascii="宋体" w:hAnsi="宋体" w:eastAsia="宋体" w:cs="宋体"/>
                <w:sz w:val="22"/>
                <w:szCs w:val="22"/>
              </w:rPr>
              <w:t>、提供柱形图、折线图、饼图、漏斗图、雷达图等互动统计图表，每类图表预设3种样式，支持图表文字、背景、透明度设置。</w:t>
            </w:r>
          </w:p>
          <w:p w14:paraId="526318BD">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1</w:t>
            </w:r>
            <w:r>
              <w:rPr>
                <w:rStyle w:val="9"/>
                <w:rFonts w:hint="eastAsia" w:ascii="宋体" w:hAnsi="宋体" w:eastAsia="宋体" w:cs="宋体"/>
                <w:sz w:val="22"/>
                <w:szCs w:val="22"/>
              </w:rPr>
              <w:t>、支持自由插入表格，预设3种表格样式，支持边框、底纹设置、自由合并单元格；表格支持自由输入文本，根据文本内容可自动调整行列宽高。</w:t>
            </w:r>
            <w:r>
              <w:rPr>
                <w:rStyle w:val="9"/>
                <w:rFonts w:hint="eastAsia" w:ascii="宋体" w:hAnsi="宋体" w:eastAsia="宋体" w:cs="宋体"/>
                <w:b/>
                <w:bCs/>
                <w:sz w:val="22"/>
                <w:szCs w:val="22"/>
              </w:rPr>
              <w:t>（提供软件功能截图加盖制造商鲜章）</w:t>
            </w:r>
          </w:p>
          <w:p w14:paraId="673BC7CC">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2</w:t>
            </w:r>
            <w:r>
              <w:rPr>
                <w:rStyle w:val="9"/>
                <w:rFonts w:hint="eastAsia" w:ascii="宋体" w:hAnsi="宋体" w:eastAsia="宋体" w:cs="宋体"/>
                <w:sz w:val="22"/>
                <w:szCs w:val="22"/>
              </w:rPr>
              <w:t>、3</w:t>
            </w:r>
            <w:r>
              <w:rPr>
                <w:rStyle w:val="9"/>
                <w:rFonts w:ascii="宋体" w:hAnsi="宋体" w:eastAsia="宋体" w:cs="宋体"/>
                <w:sz w:val="22"/>
                <w:szCs w:val="22"/>
              </w:rPr>
              <w:t>D图形：</w:t>
            </w:r>
            <w:r>
              <w:rPr>
                <w:rStyle w:val="9"/>
                <w:rFonts w:hint="eastAsia" w:ascii="宋体" w:hAnsi="宋体" w:eastAsia="宋体" w:cs="宋体"/>
                <w:sz w:val="22"/>
                <w:szCs w:val="22"/>
              </w:rPr>
              <w:t>支持长方体、立方体、圆柱体、圆锥等立体几何图形进行3</w:t>
            </w:r>
            <w:r>
              <w:rPr>
                <w:rStyle w:val="9"/>
                <w:rFonts w:ascii="宋体" w:hAnsi="宋体" w:eastAsia="宋体" w:cs="宋体"/>
                <w:sz w:val="22"/>
                <w:szCs w:val="22"/>
              </w:rPr>
              <w:t>60°旋转讲授，支持对几何体的各面、棱分别填充不同的颜色，预置长方体、立方体、141/132/221/33型展开方式，展开后可对涂色面进行查看，有助于学生的空间想象</w:t>
            </w:r>
            <w:r>
              <w:rPr>
                <w:rStyle w:val="9"/>
                <w:rFonts w:hint="eastAsia" w:ascii="宋体" w:hAnsi="宋体" w:eastAsia="宋体" w:cs="宋体"/>
                <w:sz w:val="22"/>
                <w:szCs w:val="22"/>
              </w:rPr>
              <w:t>。</w:t>
            </w:r>
            <w:r>
              <w:rPr>
                <w:rStyle w:val="9"/>
                <w:rFonts w:hint="eastAsia" w:ascii="宋体" w:hAnsi="宋体" w:eastAsia="宋体" w:cs="宋体"/>
                <w:b/>
                <w:bCs/>
                <w:sz w:val="22"/>
                <w:szCs w:val="22"/>
              </w:rPr>
              <w:t>（提供软件功能截图加盖制造商鲜章）</w:t>
            </w:r>
          </w:p>
          <w:p w14:paraId="17D24337">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b/>
                <w:bCs/>
                <w:sz w:val="22"/>
                <w:szCs w:val="22"/>
              </w:rPr>
              <w:t>1</w:t>
            </w:r>
            <w:r>
              <w:rPr>
                <w:rStyle w:val="9"/>
                <w:rFonts w:ascii="宋体" w:hAnsi="宋体" w:eastAsia="宋体" w:cs="宋体"/>
                <w:b/>
                <w:bCs/>
                <w:sz w:val="22"/>
                <w:szCs w:val="22"/>
              </w:rPr>
              <w:t>3、</w:t>
            </w:r>
            <w:r>
              <w:rPr>
                <w:rStyle w:val="9"/>
                <w:rFonts w:ascii="宋体" w:hAnsi="宋体" w:eastAsia="宋体" w:cs="宋体"/>
                <w:bCs/>
                <w:sz w:val="22"/>
                <w:szCs w:val="22"/>
              </w:rPr>
              <w:t>生物模型：提供动物细胞、植物细胞、病毒、细菌、神经元等</w:t>
            </w:r>
            <w:r>
              <w:rPr>
                <w:rStyle w:val="9"/>
                <w:rFonts w:hint="eastAsia" w:ascii="宋体" w:hAnsi="宋体" w:eastAsia="宋体" w:cs="宋体"/>
                <w:bCs/>
                <w:sz w:val="22"/>
                <w:szCs w:val="22"/>
              </w:rPr>
              <w:t>1</w:t>
            </w:r>
            <w:r>
              <w:rPr>
                <w:rStyle w:val="9"/>
                <w:rFonts w:ascii="宋体" w:hAnsi="宋体" w:eastAsia="宋体" w:cs="宋体"/>
                <w:bCs/>
                <w:sz w:val="22"/>
                <w:szCs w:val="22"/>
              </w:rPr>
              <w:t>5种生物模型，支持对模型进行</w:t>
            </w:r>
            <w:r>
              <w:rPr>
                <w:rStyle w:val="9"/>
                <w:rFonts w:hint="eastAsia" w:ascii="宋体" w:hAnsi="宋体" w:eastAsia="宋体" w:cs="宋体"/>
                <w:bCs/>
                <w:sz w:val="22"/>
                <w:szCs w:val="22"/>
              </w:rPr>
              <w:t>3</w:t>
            </w:r>
            <w:r>
              <w:rPr>
                <w:rStyle w:val="9"/>
                <w:rFonts w:ascii="宋体" w:hAnsi="宋体" w:eastAsia="宋体" w:cs="宋体"/>
                <w:bCs/>
                <w:sz w:val="22"/>
                <w:szCs w:val="22"/>
              </w:rPr>
              <w:t>D动态展示、生物介绍和图库。亦可将静态图像插入到白板中。</w:t>
            </w:r>
            <w:r>
              <w:rPr>
                <w:rStyle w:val="9"/>
                <w:rFonts w:hint="eastAsia" w:ascii="宋体" w:hAnsi="宋体" w:eastAsia="宋体" w:cs="宋体"/>
                <w:b/>
                <w:bCs/>
                <w:sz w:val="22"/>
                <w:szCs w:val="22"/>
              </w:rPr>
              <w:t>（提供软件功能截图加盖制造商鲜章）</w:t>
            </w:r>
          </w:p>
          <w:p w14:paraId="17316EB3">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4</w:t>
            </w:r>
            <w:r>
              <w:rPr>
                <w:rStyle w:val="9"/>
                <w:rFonts w:hint="eastAsia" w:ascii="宋体" w:hAnsi="宋体" w:eastAsia="宋体" w:cs="宋体"/>
                <w:sz w:val="22"/>
                <w:szCs w:val="22"/>
              </w:rPr>
              <w:t>、内置专用美术画板工具，具备符合绘画调色教学需求的模拟调色盘，可选择不同颜色混合调色便于学生理解调色合成过程。</w:t>
            </w:r>
          </w:p>
          <w:p w14:paraId="70802C5E">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5、软件可设定两分屏、三分屏、四分屏，分屏之间相互独立，书写和擦除互不干扰，方便多名同学同时作答提供课堂互动性。</w:t>
            </w:r>
            <w:r>
              <w:rPr>
                <w:rStyle w:val="9"/>
                <w:rFonts w:hint="eastAsia" w:ascii="宋体" w:hAnsi="宋体" w:eastAsia="宋体" w:cs="宋体"/>
                <w:b/>
                <w:bCs/>
                <w:sz w:val="22"/>
                <w:szCs w:val="22"/>
              </w:rPr>
              <w:t>（提供软件功能截图加盖制造商鲜章）</w:t>
            </w:r>
          </w:p>
          <w:p w14:paraId="3BC5A2DE">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1</w:t>
            </w:r>
            <w:r>
              <w:rPr>
                <w:rStyle w:val="9"/>
                <w:rFonts w:ascii="宋体" w:hAnsi="宋体" w:eastAsia="宋体" w:cs="宋体"/>
                <w:b/>
                <w:bCs/>
                <w:sz w:val="22"/>
                <w:szCs w:val="22"/>
              </w:rPr>
              <w:t>6、</w:t>
            </w:r>
            <w:r>
              <w:rPr>
                <w:rStyle w:val="9"/>
                <w:rFonts w:ascii="宋体" w:hAnsi="宋体" w:eastAsia="宋体" w:cs="宋体"/>
                <w:bCs/>
                <w:sz w:val="22"/>
                <w:szCs w:val="22"/>
              </w:rPr>
              <w:t>支持在全屏任意位置将书写的内容自动识别转换为标准的印刷体。支持中文、英文、韩语、西班牙语、俄语等多种语言的自动识别。</w:t>
            </w:r>
            <w:r>
              <w:rPr>
                <w:rStyle w:val="9"/>
                <w:rFonts w:hint="eastAsia" w:ascii="宋体" w:hAnsi="宋体" w:eastAsia="宋体" w:cs="宋体"/>
                <w:b/>
                <w:bCs/>
                <w:sz w:val="22"/>
                <w:szCs w:val="22"/>
              </w:rPr>
              <w:t>（提供第三方检测机构出具的检测报告复印件及该功能截图并加盖制造商鲜章）</w:t>
            </w:r>
          </w:p>
          <w:p w14:paraId="72B732B4">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7、软件具备中英文词典功能，可对键入的单词进行朗读、释义、详细解释、同义词、例句，同时支持将键入的单词生成单词卡。</w:t>
            </w:r>
            <w:r>
              <w:rPr>
                <w:rStyle w:val="9"/>
                <w:rFonts w:hint="eastAsia" w:ascii="宋体" w:hAnsi="宋体" w:eastAsia="宋体" w:cs="宋体"/>
                <w:b/>
                <w:bCs/>
                <w:sz w:val="22"/>
                <w:szCs w:val="22"/>
              </w:rPr>
              <w:t>（提供软件功能截图加盖制造商鲜章）</w:t>
            </w:r>
          </w:p>
          <w:p w14:paraId="55029F53">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8、物理线路图：</w:t>
            </w:r>
            <w:r>
              <w:rPr>
                <w:rStyle w:val="9"/>
                <w:rFonts w:hint="eastAsia" w:ascii="宋体" w:hAnsi="宋体" w:eastAsia="宋体" w:cs="宋体"/>
                <w:sz w:val="22"/>
                <w:szCs w:val="22"/>
              </w:rPr>
              <w:t>支持导线、二极管、开关等3</w:t>
            </w:r>
            <w:r>
              <w:rPr>
                <w:rStyle w:val="9"/>
                <w:rFonts w:ascii="宋体" w:hAnsi="宋体" w:eastAsia="宋体" w:cs="宋体"/>
                <w:sz w:val="22"/>
                <w:szCs w:val="22"/>
              </w:rPr>
              <w:t>0种物理符号的绘制，提供</w:t>
            </w:r>
            <w:r>
              <w:rPr>
                <w:rStyle w:val="9"/>
                <w:rFonts w:hint="eastAsia" w:ascii="宋体" w:hAnsi="宋体" w:eastAsia="宋体" w:cs="宋体"/>
                <w:sz w:val="22"/>
                <w:szCs w:val="22"/>
              </w:rPr>
              <w:t>3</w:t>
            </w:r>
            <w:r>
              <w:rPr>
                <w:rStyle w:val="9"/>
                <w:rFonts w:ascii="宋体" w:hAnsi="宋体" w:eastAsia="宋体" w:cs="宋体"/>
                <w:sz w:val="22"/>
                <w:szCs w:val="22"/>
              </w:rPr>
              <w:t>4种物理线路模板，即点即用。线路绘制过程中支持撤销、重做、缩放，亦可对符号进行编辑和删除操作。绘制线路图结束可点击开始或停止，测试线路图是否流通，点击插入可将绘制图形插入到白板中，支持对同一线路图反复编辑和保存。</w:t>
            </w:r>
            <w:r>
              <w:rPr>
                <w:rStyle w:val="9"/>
                <w:rFonts w:hint="eastAsia" w:ascii="宋体" w:hAnsi="宋体" w:eastAsia="宋体" w:cs="宋体"/>
                <w:b/>
                <w:bCs/>
                <w:sz w:val="22"/>
                <w:szCs w:val="22"/>
              </w:rPr>
              <w:t>（提供软件功能截图加盖制造商鲜章）</w:t>
            </w:r>
          </w:p>
          <w:p w14:paraId="21D57AC9">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sz w:val="22"/>
                <w:szCs w:val="22"/>
              </w:rPr>
              <w:t>1</w:t>
            </w:r>
            <w:r>
              <w:rPr>
                <w:rStyle w:val="9"/>
                <w:rFonts w:ascii="宋体" w:hAnsi="宋体" w:eastAsia="宋体" w:cs="宋体"/>
                <w:sz w:val="22"/>
                <w:szCs w:val="22"/>
              </w:rPr>
              <w:t>9、支持在白板软件中进行网络资源搜索，搜索途径包括百度百科、维基百科、必应图片等，搜索内容可直接插入到白板软件中。</w:t>
            </w:r>
            <w:r>
              <w:rPr>
                <w:rStyle w:val="9"/>
                <w:rFonts w:hint="eastAsia" w:ascii="宋体" w:hAnsi="宋体" w:eastAsia="宋体" w:cs="宋体"/>
                <w:b/>
                <w:bCs/>
                <w:sz w:val="22"/>
                <w:szCs w:val="22"/>
              </w:rPr>
              <w:t>（提供软件功能截图加盖制造商鲜章）</w:t>
            </w:r>
          </w:p>
          <w:p w14:paraId="32783CF1">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sz w:val="22"/>
                <w:szCs w:val="22"/>
              </w:rPr>
              <w:t>20、软件提供三维立体星球模型，支持</w:t>
            </w:r>
            <w:r>
              <w:rPr>
                <w:rStyle w:val="9"/>
                <w:rFonts w:hint="eastAsia" w:ascii="宋体" w:hAnsi="宋体" w:eastAsia="宋体" w:cs="宋体"/>
                <w:sz w:val="22"/>
                <w:szCs w:val="22"/>
              </w:rPr>
              <w:t>3</w:t>
            </w:r>
            <w:r>
              <w:rPr>
                <w:rStyle w:val="9"/>
                <w:rFonts w:ascii="宋体" w:hAnsi="宋体" w:eastAsia="宋体" w:cs="宋体"/>
                <w:sz w:val="22"/>
                <w:szCs w:val="22"/>
              </w:rPr>
              <w:t>60°自由旋转、缩放、批注、百科、图集。</w:t>
            </w:r>
            <w:r>
              <w:rPr>
                <w:rStyle w:val="9"/>
                <w:rFonts w:hint="eastAsia" w:ascii="宋体" w:hAnsi="宋体" w:eastAsia="宋体" w:cs="宋体"/>
                <w:b/>
                <w:bCs/>
                <w:sz w:val="22"/>
                <w:szCs w:val="22"/>
              </w:rPr>
              <w:t>（提供软件功能截图加盖制造商鲜章）</w:t>
            </w:r>
          </w:p>
          <w:p w14:paraId="23E3612D">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b/>
                <w:bCs/>
                <w:sz w:val="22"/>
                <w:szCs w:val="22"/>
              </w:rPr>
              <w:t>21、</w:t>
            </w:r>
            <w:r>
              <w:rPr>
                <w:rStyle w:val="9"/>
                <w:rFonts w:ascii="宋体" w:hAnsi="宋体" w:eastAsia="宋体" w:cs="宋体"/>
                <w:bCs/>
                <w:sz w:val="22"/>
                <w:szCs w:val="22"/>
              </w:rPr>
              <w:t>内置钢琴演奏工具，支持自由演奏及乐曲学习，内置曲库供教学演示。</w:t>
            </w:r>
            <w:r>
              <w:rPr>
                <w:rStyle w:val="9"/>
                <w:rFonts w:hint="eastAsia" w:ascii="宋体" w:hAnsi="宋体" w:eastAsia="宋体" w:cs="宋体"/>
                <w:b/>
                <w:bCs/>
                <w:sz w:val="22"/>
                <w:szCs w:val="22"/>
              </w:rPr>
              <w:t>（提供软件功能截图加盖制造商鲜章）</w:t>
            </w:r>
          </w:p>
          <w:p w14:paraId="1E3A4FB7">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2、</w:t>
            </w:r>
            <w:r>
              <w:rPr>
                <w:rStyle w:val="9"/>
                <w:rFonts w:ascii="宋体" w:hAnsi="宋体" w:eastAsia="宋体" w:cs="宋体"/>
                <w:bCs/>
                <w:sz w:val="22"/>
                <w:szCs w:val="22"/>
              </w:rPr>
              <w:t>汉字笔画工具：提供汉字笔划顺序动画、笔划临摹、笔划分步等功能，提供多音字读音。可通过选中汉字或手写识别的汉字进行笔划分解。</w:t>
            </w:r>
            <w:r>
              <w:rPr>
                <w:rStyle w:val="9"/>
                <w:rFonts w:hint="eastAsia" w:ascii="宋体" w:hAnsi="宋体" w:eastAsia="宋体" w:cs="宋体"/>
                <w:b/>
                <w:bCs/>
                <w:sz w:val="22"/>
                <w:szCs w:val="22"/>
              </w:rPr>
              <w:t>（提供第三方检测机构出具的检测报告复印件及该功能截图并加盖制造商鲜章）</w:t>
            </w:r>
          </w:p>
          <w:p w14:paraId="67FA6F30">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3、</w:t>
            </w:r>
            <w:r>
              <w:rPr>
                <w:rStyle w:val="9"/>
                <w:rFonts w:ascii="宋体" w:hAnsi="宋体" w:eastAsia="宋体" w:cs="宋体"/>
                <w:bCs/>
                <w:sz w:val="22"/>
                <w:szCs w:val="22"/>
              </w:rPr>
              <w:t>随机点名：支持用户自定义学号信息、学生总数和抽选人数。选取结束后可派出已抽人员，保持设置再次抽取学生。</w:t>
            </w:r>
            <w:r>
              <w:rPr>
                <w:rStyle w:val="9"/>
                <w:rFonts w:hint="eastAsia" w:ascii="宋体" w:hAnsi="宋体" w:eastAsia="宋体" w:cs="宋体"/>
                <w:b/>
                <w:bCs/>
                <w:sz w:val="22"/>
                <w:szCs w:val="22"/>
              </w:rPr>
              <w:t>（提供第三方检测机构出具的检测报告复印件及该功能截图并加盖制造商鲜章）</w:t>
            </w:r>
          </w:p>
          <w:p w14:paraId="62F5C1A5">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4、</w:t>
            </w:r>
            <w:r>
              <w:rPr>
                <w:rStyle w:val="9"/>
                <w:rFonts w:ascii="宋体" w:hAnsi="宋体" w:eastAsia="宋体" w:cs="宋体"/>
                <w:bCs/>
                <w:sz w:val="22"/>
                <w:szCs w:val="22"/>
              </w:rPr>
              <w:t>思维导图：支持生成思维导图，对节点进行新增、删除、背景切换、字体设置等操作。支持拖动节点更改位置，控制导图节点的展示与收缩，页面缩放导图对齐。预设</w:t>
            </w:r>
            <w:r>
              <w:rPr>
                <w:rStyle w:val="9"/>
                <w:rFonts w:hint="eastAsia" w:ascii="宋体" w:hAnsi="宋体" w:eastAsia="宋体" w:cs="宋体"/>
                <w:bCs/>
                <w:sz w:val="22"/>
                <w:szCs w:val="22"/>
              </w:rPr>
              <w:t>1</w:t>
            </w:r>
            <w:r>
              <w:rPr>
                <w:rStyle w:val="9"/>
                <w:rFonts w:ascii="宋体" w:hAnsi="宋体" w:eastAsia="宋体" w:cs="宋体"/>
                <w:bCs/>
                <w:sz w:val="22"/>
                <w:szCs w:val="22"/>
              </w:rPr>
              <w:t>6种主题，随心切换。插入思维导图到白板支持对同一思维导图反复编辑保存。</w:t>
            </w:r>
            <w:r>
              <w:rPr>
                <w:rStyle w:val="9"/>
                <w:rFonts w:hint="eastAsia" w:ascii="宋体" w:hAnsi="宋体" w:eastAsia="宋体" w:cs="宋体"/>
                <w:b/>
                <w:bCs/>
                <w:sz w:val="22"/>
                <w:szCs w:val="22"/>
              </w:rPr>
              <w:t>（提供第三方检测机构出具的检测报告复印件及该功能截图并加盖制造商鲜章）</w:t>
            </w:r>
          </w:p>
          <w:p w14:paraId="5E631C14">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b/>
                <w:bCs/>
                <w:sz w:val="22"/>
                <w:szCs w:val="22"/>
              </w:rPr>
              <w:t>25、</w:t>
            </w:r>
            <w:r>
              <w:rPr>
                <w:rStyle w:val="9"/>
                <w:rFonts w:ascii="宋体" w:hAnsi="宋体" w:eastAsia="宋体" w:cs="宋体"/>
                <w:bCs/>
                <w:sz w:val="22"/>
                <w:szCs w:val="22"/>
              </w:rPr>
              <w:t>支持移动授课，可实现远程控制以及文件、音视频上传播放功能。</w:t>
            </w:r>
            <w:r>
              <w:rPr>
                <w:rStyle w:val="9"/>
                <w:rFonts w:ascii="宋体" w:hAnsi="宋体" w:eastAsia="宋体" w:cs="宋体"/>
                <w:b/>
                <w:bCs/>
                <w:sz w:val="22"/>
                <w:szCs w:val="22"/>
              </w:rPr>
              <w:t>（提供移动授课软件著作权证书复印件加盖制造商鲜章）</w:t>
            </w:r>
          </w:p>
          <w:p w14:paraId="0F0788D3">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6、</w:t>
            </w:r>
            <w:r>
              <w:rPr>
                <w:rStyle w:val="9"/>
                <w:rFonts w:ascii="宋体" w:hAnsi="宋体" w:eastAsia="宋体" w:cs="宋体"/>
                <w:bCs/>
                <w:sz w:val="22"/>
                <w:szCs w:val="22"/>
              </w:rPr>
              <w:t>微课工具：可对麦克风、摄像头进行设置，支持多个摄像头的采集与显示，并实现周围边角的展现；录制时显示录制时长，方便用户对视频长短进行把握；支持一键扫码将视频保存至云平台，也可保存到移动设备中，方便课后随时分享至学生或班级群方便学生课后复习课堂知识点。</w:t>
            </w:r>
            <w:r>
              <w:rPr>
                <w:rStyle w:val="9"/>
                <w:rFonts w:ascii="宋体" w:hAnsi="宋体" w:eastAsia="宋体" w:cs="宋体"/>
                <w:b/>
                <w:bCs/>
                <w:sz w:val="22"/>
                <w:szCs w:val="22"/>
              </w:rPr>
              <w:t>（提供微课录制软件著作权证书复印件加盖制造商鲜章）</w:t>
            </w:r>
          </w:p>
          <w:p w14:paraId="68D288DB">
            <w:pPr>
              <w:spacing w:line="360" w:lineRule="auto"/>
              <w:ind w:left="105" w:leftChars="50"/>
              <w:textAlignment w:val="baseline"/>
              <w:rPr>
                <w:rStyle w:val="9"/>
                <w:rFonts w:ascii="宋体" w:hAnsi="宋体" w:eastAsia="宋体" w:cs="宋体"/>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7、</w:t>
            </w:r>
            <w:r>
              <w:rPr>
                <w:rStyle w:val="9"/>
                <w:rFonts w:ascii="宋体" w:hAnsi="宋体" w:eastAsia="宋体" w:cs="宋体"/>
                <w:bCs/>
                <w:sz w:val="22"/>
                <w:szCs w:val="22"/>
              </w:rPr>
              <w:t>字幕播报：提供不间断滚动播放信息，方便老师课堂突出重点信息，可对播放内容的字体大小、颜色、播放速度进行编辑设置。</w:t>
            </w:r>
            <w:r>
              <w:rPr>
                <w:rStyle w:val="9"/>
                <w:rFonts w:hint="eastAsia" w:ascii="宋体" w:hAnsi="宋体" w:eastAsia="宋体" w:cs="宋体"/>
                <w:b/>
                <w:bCs/>
                <w:sz w:val="22"/>
                <w:szCs w:val="22"/>
              </w:rPr>
              <w:t>（提供第三方检测机构出具的检测报告复印件及该功能截图并加盖制造商鲜章）</w:t>
            </w:r>
          </w:p>
          <w:p w14:paraId="115B0FC9">
            <w:pPr>
              <w:spacing w:line="360" w:lineRule="auto"/>
              <w:ind w:left="105" w:leftChars="50"/>
              <w:textAlignment w:val="baseline"/>
              <w:rPr>
                <w:rStyle w:val="9"/>
                <w:rFonts w:ascii="宋体" w:hAnsi="宋体" w:eastAsia="宋体" w:cs="宋体"/>
                <w:b/>
                <w:bCs/>
                <w:sz w:val="22"/>
                <w:szCs w:val="22"/>
              </w:rPr>
            </w:pPr>
            <w:r>
              <w:rPr>
                <w:rStyle w:val="9"/>
                <w:rFonts w:ascii="宋体" w:hAnsi="宋体" w:eastAsia="宋体" w:cs="宋体"/>
                <w:b/>
                <w:bCs/>
                <w:sz w:val="22"/>
                <w:szCs w:val="22"/>
              </w:rPr>
              <w:t>28、</w:t>
            </w:r>
            <w:r>
              <w:rPr>
                <w:rStyle w:val="9"/>
                <w:rFonts w:ascii="宋体" w:hAnsi="宋体" w:eastAsia="宋体" w:cs="宋体"/>
                <w:bCs/>
                <w:sz w:val="22"/>
                <w:szCs w:val="22"/>
              </w:rPr>
              <w:t>扫码分享：支持扫码上传课件到云端，并支持分享；亦可将储存在云平台的课件通过扫码方式一键上传至大屏上打开；支持生成</w:t>
            </w:r>
            <w:r>
              <w:rPr>
                <w:rStyle w:val="9"/>
                <w:rFonts w:hint="eastAsia" w:ascii="宋体" w:hAnsi="宋体" w:eastAsia="宋体" w:cs="宋体"/>
                <w:bCs/>
                <w:sz w:val="22"/>
                <w:szCs w:val="22"/>
              </w:rPr>
              <w:t>H</w:t>
            </w:r>
            <w:r>
              <w:rPr>
                <w:rStyle w:val="9"/>
                <w:rFonts w:ascii="宋体" w:hAnsi="宋体" w:eastAsia="宋体" w:cs="宋体"/>
                <w:bCs/>
                <w:sz w:val="22"/>
                <w:szCs w:val="22"/>
              </w:rPr>
              <w:t>TML格式文件上传到云端，方便用户直接通过浏览器获取文件。</w:t>
            </w:r>
            <w:r>
              <w:rPr>
                <w:rStyle w:val="9"/>
                <w:rFonts w:ascii="宋体" w:hAnsi="宋体" w:eastAsia="宋体" w:cs="宋体"/>
                <w:b/>
                <w:bCs/>
                <w:sz w:val="22"/>
                <w:szCs w:val="22"/>
              </w:rPr>
              <w:t>（提供云储存、扫码分享的软件著作权证书复印件加盖制造商鲜章）</w:t>
            </w:r>
          </w:p>
          <w:p w14:paraId="0C964D16">
            <w:pPr>
              <w:spacing w:line="360" w:lineRule="auto"/>
              <w:ind w:left="105" w:leftChars="50"/>
              <w:textAlignment w:val="baseline"/>
              <w:rPr>
                <w:rStyle w:val="9"/>
                <w:rFonts w:ascii="宋体" w:hAnsi="宋体" w:eastAsia="宋体" w:cs="宋体"/>
                <w:b/>
                <w:bCs/>
                <w:sz w:val="22"/>
                <w:szCs w:val="22"/>
              </w:rPr>
            </w:pPr>
            <w:r>
              <w:rPr>
                <w:rStyle w:val="9"/>
                <w:rFonts w:hint="eastAsia" w:ascii="宋体" w:hAnsi="宋体" w:eastAsia="宋体" w:cs="宋体"/>
                <w:b/>
                <w:bCs/>
                <w:sz w:val="22"/>
                <w:szCs w:val="22"/>
              </w:rPr>
              <w:t>2</w:t>
            </w:r>
            <w:r>
              <w:rPr>
                <w:rStyle w:val="9"/>
                <w:rFonts w:ascii="宋体" w:hAnsi="宋体" w:eastAsia="宋体" w:cs="宋体"/>
                <w:b/>
                <w:bCs/>
                <w:sz w:val="22"/>
                <w:szCs w:val="22"/>
              </w:rPr>
              <w:t>9、</w:t>
            </w:r>
            <w:r>
              <w:rPr>
                <w:rStyle w:val="9"/>
                <w:rFonts w:ascii="宋体" w:hAnsi="宋体" w:eastAsia="宋体" w:cs="宋体"/>
                <w:bCs/>
                <w:sz w:val="22"/>
                <w:szCs w:val="22"/>
              </w:rPr>
              <w:t>邮件分享：支持老师将课堂内容通过邮件方式进行分享，亦可通过邮件方式布置作业。</w:t>
            </w:r>
            <w:r>
              <w:rPr>
                <w:rStyle w:val="9"/>
                <w:rFonts w:ascii="宋体" w:hAnsi="宋体" w:eastAsia="宋体" w:cs="宋体"/>
                <w:b/>
                <w:bCs/>
                <w:sz w:val="22"/>
                <w:szCs w:val="22"/>
              </w:rPr>
              <w:t>（</w:t>
            </w:r>
            <w:r>
              <w:rPr>
                <w:rStyle w:val="9"/>
                <w:rFonts w:hint="eastAsia" w:ascii="宋体" w:hAnsi="宋体" w:eastAsia="宋体" w:cs="宋体"/>
                <w:b/>
                <w:bCs/>
                <w:sz w:val="22"/>
                <w:szCs w:val="22"/>
              </w:rPr>
              <w:t>提供第三方检测机构出具的检测报告复印件及该功能截图并加盖制造商鲜章</w:t>
            </w:r>
            <w:r>
              <w:rPr>
                <w:rStyle w:val="9"/>
                <w:rFonts w:ascii="宋体" w:hAnsi="宋体" w:eastAsia="宋体" w:cs="宋体"/>
                <w:b/>
                <w:bCs/>
                <w:sz w:val="22"/>
                <w:szCs w:val="22"/>
              </w:rPr>
              <w:t>）</w:t>
            </w:r>
          </w:p>
          <w:p w14:paraId="163BF4BC">
            <w:p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移动授课：</w:t>
            </w:r>
          </w:p>
          <w:p w14:paraId="493DFF83">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提供支持手机或平板设备的教师端和学生端APP，APP同时支持安卓和IOS系统。</w:t>
            </w:r>
          </w:p>
          <w:p w14:paraId="34106C4B">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白板软件提供一键扫码功能，用户可通过扫码下载教师端和学生端APP，安装APP后可通过扫码与大屏进行链接。</w:t>
            </w:r>
          </w:p>
          <w:p w14:paraId="0AF4F45E">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教师端APP链接后可显示大屏画面，并直接进行触摸互动，可通过APP对大屏进行操作。</w:t>
            </w:r>
          </w:p>
          <w:p w14:paraId="69F7619B">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教师端APP支持上传文件、图片、视频等到大屏上，也可将移动设备的摄像头作为直播设备实时将移动设备拍摄的画面实时投射到大屏上，方便用户实时讲解。</w:t>
            </w:r>
          </w:p>
          <w:p w14:paraId="1DD12FF8">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白板软件中可提供班级管理配置工具，方便用户自建班级和学生数据。</w:t>
            </w:r>
          </w:p>
          <w:p w14:paraId="3A8C62B5">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白板软件实时显示登录学生数据，并给出统计数据。</w:t>
            </w:r>
          </w:p>
          <w:p w14:paraId="1D776355">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教师在白板软件上可选择文件投送给所有学生，学生接收到文件后会自动展示，包括支持图片、PPT、PDF、音视频等等。</w:t>
            </w:r>
          </w:p>
          <w:p w14:paraId="567ED917">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选择登录的学生端进行投屏，在大屏上实时显示该学生端画面，支持选择多个学生进行投屏的功能，并根据学生数量自动进行一分屏、二分屏或四分屏显示，同时为教师提供画笔板擦等功能进行操作。</w:t>
            </w:r>
          </w:p>
          <w:p w14:paraId="77895523">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配置投票，支持选项投票和学生投票，支持单选或多选等类型。选项投票中支持自定义选项，并提供画笔进行书写。学生投票中支持自动展示所有学生供教师选择。教师开启投票后，学生端实时展示投票内容，在选择相应选项或学生投票后，教师在白板软件上可实时查看投票统计数据。学生在投票时也支持重新投票或弃票功能。</w:t>
            </w:r>
          </w:p>
          <w:p w14:paraId="5033E8BA">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教师在白板软件上可配置抽答功能，开启后学生端实时展示抽答内容。软件会自动随机抽取学生，抽取到的学生会提示该学生进行回答，其他学生端会实时显示该抽取的学生，并支持对该学生进行点赞。</w:t>
            </w:r>
          </w:p>
          <w:p w14:paraId="6A7D4C2D">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白板软件上可配置选择题功能，支持判断题、单选题和多选题等类型，开启后学生端实时展示题目内容。学生端在屏幕右侧展示选项卡，供选择后提交。教师在结束答题后，可设置答案，学生端可实时查看到答案。教师在白板软件上也可查询答题统计信息，并可查询到每个学生的答题内容。</w:t>
            </w:r>
          </w:p>
          <w:p w14:paraId="67AA6FB3">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教师在结束答题后可对学生进行评价，选择题则会根据学生答案自动给出评分。所有评价数据综合统计后，教师可在光荣榜中查看到排名前几的学生。</w:t>
            </w:r>
          </w:p>
          <w:p w14:paraId="74AE69CE">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学生端APP提供历史记录功能，供查看之前题目和作答信息，方便复习等。</w:t>
            </w:r>
          </w:p>
          <w:p w14:paraId="437C5371">
            <w:pPr>
              <w:numPr>
                <w:ilvl w:val="0"/>
                <w:numId w:val="2"/>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APP提供升级检测功能，如有版本升级，也会自动提示进行升级。</w:t>
            </w:r>
          </w:p>
          <w:p w14:paraId="4082902A">
            <w:pPr>
              <w:numPr>
                <w:ilvl w:val="0"/>
                <w:numId w:val="0"/>
              </w:numPr>
              <w:spacing w:line="360" w:lineRule="auto"/>
              <w:textAlignment w:val="baseline"/>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集控系统：</w:t>
            </w:r>
          </w:p>
          <w:p w14:paraId="74CAA39C">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系统采用B/S架构设计，可在windows/linux/android/ios等多种不同的操作系统上通过网页浏览器登录进行操作；</w:t>
            </w:r>
          </w:p>
          <w:p w14:paraId="33C22175">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多层级用户管理，可设置不同权限的管理员，分别管理校园设备。</w:t>
            </w:r>
          </w:p>
          <w:p w14:paraId="1FC070EA">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可通过管理端查看所有设备的状态，包括在线、离线状态，CPU/内存等使用率。</w:t>
            </w:r>
          </w:p>
          <w:p w14:paraId="5B13FAAE">
            <w:pPr>
              <w:numPr>
                <w:ilvl w:val="0"/>
                <w:numId w:val="3"/>
              </w:numPr>
              <w:spacing w:line="360" w:lineRule="auto"/>
              <w:textAlignment w:val="baseline"/>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可实时监控当前设备桌面，支持同时查看多台设备。</w:t>
            </w:r>
          </w:p>
          <w:p w14:paraId="37F678D7">
            <w:pPr>
              <w:spacing w:line="360" w:lineRule="auto"/>
              <w:ind w:left="105" w:leftChars="50"/>
              <w:textAlignment w:val="baseline"/>
              <w:rPr>
                <w:rStyle w:val="9"/>
                <w:rFonts w:hint="default" w:ascii="宋体" w:hAnsi="宋体" w:eastAsia="宋体" w:cs="宋体"/>
                <w:sz w:val="22"/>
                <w:szCs w:val="22"/>
                <w:lang w:val="en-US"/>
              </w:rPr>
            </w:pPr>
            <w:r>
              <w:rPr>
                <w:rFonts w:hint="eastAsia" w:ascii="宋体" w:hAnsi="宋体" w:eastAsia="宋体" w:cs="宋体"/>
                <w:b w:val="0"/>
                <w:bCs w:val="0"/>
                <w:sz w:val="22"/>
                <w:szCs w:val="22"/>
                <w:lang w:val="en-US" w:eastAsia="zh-CN"/>
              </w:rPr>
              <w:t>5、可远程对选定的设备做定时关机、定时打铃、定时信息发布</w:t>
            </w:r>
          </w:p>
        </w:tc>
        <w:tc>
          <w:tcPr>
            <w:tcW w:w="660" w:type="dxa"/>
            <w:tcBorders>
              <w:top w:val="single" w:color="000000" w:sz="4" w:space="0"/>
              <w:left w:val="single" w:color="000000" w:sz="4" w:space="0"/>
              <w:bottom w:val="single" w:color="000000" w:sz="4" w:space="0"/>
              <w:right w:val="single" w:color="000000" w:sz="4" w:space="0"/>
            </w:tcBorders>
            <w:vAlign w:val="center"/>
          </w:tcPr>
          <w:p w14:paraId="2C26FD49">
            <w:pPr>
              <w:spacing w:line="360" w:lineRule="auto"/>
              <w:jc w:val="center"/>
              <w:textAlignment w:val="baseline"/>
              <w:rPr>
                <w:rStyle w:val="9"/>
                <w:rFonts w:ascii="宋体" w:hAnsi="宋体" w:eastAsia="宋体" w:cs="宋体"/>
                <w:sz w:val="22"/>
                <w:szCs w:val="22"/>
              </w:rPr>
            </w:pPr>
            <w:r>
              <w:rPr>
                <w:rStyle w:val="9"/>
                <w:rFonts w:hint="eastAsia" w:ascii="宋体" w:hAnsi="宋体" w:eastAsia="宋体" w:cs="宋体"/>
                <w:sz w:val="22"/>
                <w:szCs w:val="22"/>
              </w:rPr>
              <w:t>套</w:t>
            </w:r>
          </w:p>
        </w:tc>
        <w:tc>
          <w:tcPr>
            <w:tcW w:w="688" w:type="dxa"/>
            <w:tcBorders>
              <w:top w:val="single" w:color="000000" w:sz="4" w:space="0"/>
              <w:left w:val="single" w:color="000000" w:sz="4" w:space="0"/>
              <w:bottom w:val="single" w:color="000000" w:sz="4" w:space="0"/>
              <w:right w:val="single" w:color="000000" w:sz="4" w:space="0"/>
            </w:tcBorders>
            <w:vAlign w:val="center"/>
          </w:tcPr>
          <w:p w14:paraId="2EE937F3">
            <w:pPr>
              <w:spacing w:line="360" w:lineRule="auto"/>
              <w:jc w:val="center"/>
              <w:textAlignment w:val="baseline"/>
              <w:rPr>
                <w:rStyle w:val="9"/>
                <w:rFonts w:ascii="宋体" w:hAnsi="宋体" w:eastAsia="宋体" w:cs="宋体"/>
                <w:sz w:val="22"/>
                <w:szCs w:val="22"/>
              </w:rPr>
            </w:pPr>
          </w:p>
        </w:tc>
      </w:tr>
      <w:tr w14:paraId="264B1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6F2BD815">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3</w:t>
            </w:r>
          </w:p>
        </w:tc>
        <w:tc>
          <w:tcPr>
            <w:tcW w:w="1134" w:type="dxa"/>
            <w:tcBorders>
              <w:top w:val="single" w:color="000000" w:sz="4" w:space="0"/>
              <w:left w:val="single" w:color="000000" w:sz="4" w:space="0"/>
              <w:bottom w:val="single" w:color="000000" w:sz="4" w:space="0"/>
              <w:right w:val="single" w:color="000000" w:sz="4" w:space="0"/>
            </w:tcBorders>
            <w:vAlign w:val="center"/>
          </w:tcPr>
          <w:p w14:paraId="5AD2FB1B">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推拉绿板</w:t>
            </w:r>
          </w:p>
        </w:tc>
        <w:tc>
          <w:tcPr>
            <w:tcW w:w="5418" w:type="dxa"/>
            <w:tcBorders>
              <w:top w:val="single" w:color="000000" w:sz="4" w:space="0"/>
              <w:left w:val="single" w:color="000000" w:sz="4" w:space="0"/>
              <w:bottom w:val="single" w:color="000000" w:sz="4" w:space="0"/>
              <w:right w:val="single" w:color="000000" w:sz="4" w:space="0"/>
            </w:tcBorders>
            <w:vAlign w:val="center"/>
          </w:tcPr>
          <w:p w14:paraId="0A385FEF">
            <w:pPr>
              <w:spacing w:line="360" w:lineRule="auto"/>
              <w:ind w:left="105" w:leftChars="50"/>
              <w:textAlignment w:val="baseline"/>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整机尺寸4400*1400，配合一体机高度定制。</w:t>
            </w:r>
          </w:p>
        </w:tc>
        <w:tc>
          <w:tcPr>
            <w:tcW w:w="660" w:type="dxa"/>
            <w:tcBorders>
              <w:top w:val="single" w:color="000000" w:sz="4" w:space="0"/>
              <w:left w:val="single" w:color="000000" w:sz="4" w:space="0"/>
              <w:bottom w:val="single" w:color="000000" w:sz="4" w:space="0"/>
              <w:right w:val="single" w:color="000000" w:sz="4" w:space="0"/>
            </w:tcBorders>
            <w:vAlign w:val="center"/>
          </w:tcPr>
          <w:p w14:paraId="7F6EDC35">
            <w:pPr>
              <w:spacing w:line="360" w:lineRule="auto"/>
              <w:jc w:val="center"/>
              <w:textAlignment w:val="baseline"/>
              <w:rPr>
                <w:rStyle w:val="9"/>
                <w:rFonts w:hint="eastAsia" w:ascii="宋体" w:hAnsi="宋体" w:eastAsia="宋体" w:cs="宋体"/>
                <w:sz w:val="22"/>
                <w:szCs w:val="22"/>
              </w:rPr>
            </w:pPr>
          </w:p>
        </w:tc>
        <w:tc>
          <w:tcPr>
            <w:tcW w:w="688" w:type="dxa"/>
            <w:tcBorders>
              <w:top w:val="single" w:color="000000" w:sz="4" w:space="0"/>
              <w:left w:val="single" w:color="000000" w:sz="4" w:space="0"/>
              <w:bottom w:val="single" w:color="000000" w:sz="4" w:space="0"/>
              <w:right w:val="single" w:color="000000" w:sz="4" w:space="0"/>
            </w:tcBorders>
            <w:vAlign w:val="center"/>
          </w:tcPr>
          <w:p w14:paraId="2C80E9F8">
            <w:pPr>
              <w:spacing w:line="360" w:lineRule="auto"/>
              <w:jc w:val="center"/>
              <w:textAlignment w:val="baseline"/>
              <w:rPr>
                <w:rStyle w:val="9"/>
                <w:rFonts w:ascii="宋体" w:hAnsi="宋体" w:eastAsia="宋体" w:cs="宋体"/>
                <w:sz w:val="22"/>
                <w:szCs w:val="22"/>
              </w:rPr>
            </w:pPr>
          </w:p>
        </w:tc>
      </w:tr>
      <w:tr w14:paraId="74FEA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75" w:type="dxa"/>
            <w:tcBorders>
              <w:top w:val="single" w:color="000000" w:sz="4" w:space="0"/>
              <w:left w:val="single" w:color="000000" w:sz="4" w:space="0"/>
              <w:bottom w:val="single" w:color="000000" w:sz="4" w:space="0"/>
              <w:right w:val="single" w:color="000000" w:sz="4" w:space="0"/>
            </w:tcBorders>
            <w:vAlign w:val="center"/>
          </w:tcPr>
          <w:p w14:paraId="75A5D2EC">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4</w:t>
            </w:r>
          </w:p>
        </w:tc>
        <w:tc>
          <w:tcPr>
            <w:tcW w:w="1134" w:type="dxa"/>
            <w:tcBorders>
              <w:top w:val="single" w:color="000000" w:sz="4" w:space="0"/>
              <w:left w:val="single" w:color="000000" w:sz="4" w:space="0"/>
              <w:bottom w:val="single" w:color="000000" w:sz="4" w:space="0"/>
              <w:right w:val="single" w:color="000000" w:sz="4" w:space="0"/>
            </w:tcBorders>
            <w:vAlign w:val="center"/>
          </w:tcPr>
          <w:p w14:paraId="4350ECBF">
            <w:pPr>
              <w:spacing w:line="360" w:lineRule="auto"/>
              <w:jc w:val="center"/>
              <w:textAlignment w:val="baseline"/>
              <w:rPr>
                <w:rStyle w:val="9"/>
                <w:rFonts w:hint="default" w:ascii="宋体" w:hAnsi="宋体" w:eastAsia="宋体" w:cs="宋体"/>
                <w:sz w:val="22"/>
                <w:szCs w:val="22"/>
                <w:lang w:val="en-US"/>
              </w:rPr>
            </w:pPr>
            <w:r>
              <w:rPr>
                <w:rStyle w:val="9"/>
                <w:rFonts w:hint="eastAsia" w:ascii="宋体" w:hAnsi="宋体" w:eastAsia="宋体" w:cs="宋体"/>
                <w:sz w:val="22"/>
                <w:szCs w:val="22"/>
                <w:lang w:val="en-US"/>
              </w:rPr>
              <w:t>壁挂展台</w:t>
            </w:r>
          </w:p>
        </w:tc>
        <w:tc>
          <w:tcPr>
            <w:tcW w:w="5418" w:type="dxa"/>
            <w:tcBorders>
              <w:top w:val="single" w:color="000000" w:sz="4" w:space="0"/>
              <w:left w:val="single" w:color="000000" w:sz="4" w:space="0"/>
              <w:bottom w:val="single" w:color="000000" w:sz="4" w:space="0"/>
              <w:right w:val="single" w:color="000000" w:sz="4" w:space="0"/>
            </w:tcBorders>
            <w:vAlign w:val="center"/>
          </w:tcPr>
          <w:p w14:paraId="09B0DB2C">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1、箱体采用ABS材质，挂墙及托板内部采用钣金加强设计，边角圆弧处理，防止碰撞。内置机箱锁安全防盗，壁挂式安装。</w:t>
            </w:r>
          </w:p>
          <w:p w14:paraId="2F8E5049">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2、像素：1600万高清，分辨率4656×3496，解析度1600TV线</w:t>
            </w:r>
          </w:p>
          <w:p w14:paraId="1768E5A4">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3、镜头：采用国际一线品牌专业CMOS感光镜头</w:t>
            </w:r>
          </w:p>
          <w:p w14:paraId="75157EF9">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4、USB2.0五伏供电，环保无辐射。</w:t>
            </w:r>
          </w:p>
          <w:p w14:paraId="7B76CF2E">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5、展台与数据连接线均可拆卸，方便安装与维护，4米USB数据线可选</w:t>
            </w:r>
          </w:p>
          <w:p w14:paraId="281A5FF8">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 xml:space="preserve">6、拍摄幅面：A4及以上                                  </w:t>
            </w:r>
          </w:p>
          <w:p w14:paraId="0DDFA034">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*7、输出格式：MJPG，YUY2。</w:t>
            </w:r>
          </w:p>
          <w:p w14:paraId="0EC40905">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*8、光源：内置4颗LED灯珠，长按触摸无极调光。</w:t>
            </w:r>
          </w:p>
          <w:p w14:paraId="723CFD65">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 xml:space="preserve">9、聚焦方式：定焦 </w:t>
            </w:r>
          </w:p>
          <w:p w14:paraId="46CF67D6">
            <w:pPr>
              <w:spacing w:line="360" w:lineRule="auto"/>
              <w:ind w:left="105" w:leftChars="50"/>
              <w:textAlignment w:val="baseline"/>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10、箱体外观尺寸：406*240*361mm（展开）410*240*50mm（合拢）</w:t>
            </w:r>
          </w:p>
        </w:tc>
        <w:tc>
          <w:tcPr>
            <w:tcW w:w="660" w:type="dxa"/>
            <w:tcBorders>
              <w:top w:val="single" w:color="000000" w:sz="4" w:space="0"/>
              <w:left w:val="single" w:color="000000" w:sz="4" w:space="0"/>
              <w:bottom w:val="single" w:color="000000" w:sz="4" w:space="0"/>
              <w:right w:val="single" w:color="000000" w:sz="4" w:space="0"/>
            </w:tcBorders>
            <w:vAlign w:val="center"/>
          </w:tcPr>
          <w:p w14:paraId="51007BE9">
            <w:pPr>
              <w:spacing w:line="360" w:lineRule="auto"/>
              <w:jc w:val="center"/>
              <w:textAlignment w:val="baseline"/>
              <w:rPr>
                <w:rStyle w:val="9"/>
                <w:rFonts w:hint="eastAsia" w:ascii="宋体" w:hAnsi="宋体" w:eastAsia="宋体" w:cs="宋体"/>
                <w:sz w:val="22"/>
                <w:szCs w:val="22"/>
              </w:rPr>
            </w:pPr>
          </w:p>
        </w:tc>
        <w:tc>
          <w:tcPr>
            <w:tcW w:w="688" w:type="dxa"/>
            <w:tcBorders>
              <w:top w:val="single" w:color="000000" w:sz="4" w:space="0"/>
              <w:left w:val="single" w:color="000000" w:sz="4" w:space="0"/>
              <w:bottom w:val="single" w:color="000000" w:sz="4" w:space="0"/>
              <w:right w:val="single" w:color="000000" w:sz="4" w:space="0"/>
            </w:tcBorders>
            <w:vAlign w:val="center"/>
          </w:tcPr>
          <w:p w14:paraId="5A41C732">
            <w:pPr>
              <w:spacing w:line="360" w:lineRule="auto"/>
              <w:jc w:val="center"/>
              <w:textAlignment w:val="baseline"/>
              <w:rPr>
                <w:rStyle w:val="9"/>
                <w:rFonts w:ascii="宋体" w:hAnsi="宋体" w:eastAsia="宋体" w:cs="宋体"/>
                <w:sz w:val="22"/>
                <w:szCs w:val="22"/>
              </w:rPr>
            </w:pPr>
          </w:p>
        </w:tc>
      </w:tr>
    </w:tbl>
    <w:p w14:paraId="60227358">
      <w:pPr>
        <w:rPr>
          <w:sz w:val="20"/>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249BB8"/>
    <w:multiLevelType w:val="singleLevel"/>
    <w:tmpl w:val="E5249BB8"/>
    <w:lvl w:ilvl="0" w:tentative="0">
      <w:start w:val="1"/>
      <w:numFmt w:val="decimal"/>
      <w:suff w:val="nothing"/>
      <w:lvlText w:val="%1、"/>
      <w:lvlJc w:val="left"/>
    </w:lvl>
  </w:abstractNum>
  <w:abstractNum w:abstractNumId="1">
    <w:nsid w:val="0FEDBEE0"/>
    <w:multiLevelType w:val="singleLevel"/>
    <w:tmpl w:val="0FEDBEE0"/>
    <w:lvl w:ilvl="0" w:tentative="0">
      <w:start w:val="1"/>
      <w:numFmt w:val="chineseCounting"/>
      <w:suff w:val="nothing"/>
      <w:lvlText w:val="%1、"/>
      <w:lvlJc w:val="left"/>
      <w:rPr>
        <w:rFonts w:hint="eastAsia"/>
      </w:rPr>
    </w:lvl>
  </w:abstractNum>
  <w:abstractNum w:abstractNumId="2">
    <w:nsid w:val="759197D9"/>
    <w:multiLevelType w:val="singleLevel"/>
    <w:tmpl w:val="759197D9"/>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kOWE3YzJlNWY0Yzk1MTAxZWY1YzliNWJlYTFlZmYifQ=="/>
  </w:docVars>
  <w:rsids>
    <w:rsidRoot w:val="00817757"/>
    <w:rsid w:val="00033509"/>
    <w:rsid w:val="000C646C"/>
    <w:rsid w:val="00106C0E"/>
    <w:rsid w:val="002D1713"/>
    <w:rsid w:val="00314B51"/>
    <w:rsid w:val="003C641D"/>
    <w:rsid w:val="004259B9"/>
    <w:rsid w:val="00482E03"/>
    <w:rsid w:val="004D4654"/>
    <w:rsid w:val="004F0A5B"/>
    <w:rsid w:val="00542620"/>
    <w:rsid w:val="00577FDA"/>
    <w:rsid w:val="00717E49"/>
    <w:rsid w:val="00795AB6"/>
    <w:rsid w:val="00817757"/>
    <w:rsid w:val="00866BDD"/>
    <w:rsid w:val="00941B30"/>
    <w:rsid w:val="0097148A"/>
    <w:rsid w:val="009C3985"/>
    <w:rsid w:val="00AD2B9E"/>
    <w:rsid w:val="00D100CD"/>
    <w:rsid w:val="00D9271F"/>
    <w:rsid w:val="00DA40DA"/>
    <w:rsid w:val="00ED005A"/>
    <w:rsid w:val="00EE278D"/>
    <w:rsid w:val="00FA691A"/>
    <w:rsid w:val="06146A96"/>
    <w:rsid w:val="17625BEC"/>
    <w:rsid w:val="382E1CBB"/>
    <w:rsid w:val="4E3A772D"/>
    <w:rsid w:val="54B95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4981</Words>
  <Characters>5315</Characters>
  <Lines>29</Lines>
  <Paragraphs>8</Paragraphs>
  <TotalTime>2243</TotalTime>
  <ScaleCrop>false</ScaleCrop>
  <LinksUpToDate>false</LinksUpToDate>
  <CharactersWithSpaces>5366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2023-01-07T03:20:00Z</dcterms:created>
  <dc:creator>barl</dc:creator>
  <cp:lastModifiedBy>小会会儿</cp:lastModifiedBy>
  <cp:lastPrinted>2024-08-20T06:57:30Z</cp:lastPrinted>
  <dcterms:modified xsi:type="dcterms:W3CDTF">2024-08-22T10:00:58Z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E923C6E0904B4A299EDA0B24E4CE780D_13</vt:lpwstr>
  </property>
</Properties>
</file>